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B8" w:rsidRDefault="00583DB8" w:rsidP="00647058">
      <w:pPr>
        <w:jc w:val="center"/>
        <w:rPr>
          <w:rFonts w:cs="Times New Roman"/>
          <w:b/>
          <w:bCs/>
          <w:color w:val="FF0000"/>
          <w:sz w:val="32"/>
          <w:szCs w:val="32"/>
          <w:u w:val="single"/>
          <w:rtl/>
          <w:lang w:bidi="ar"/>
        </w:rPr>
      </w:pPr>
    </w:p>
    <w:p w:rsidR="00583DB8" w:rsidRDefault="00583DB8" w:rsidP="00647058">
      <w:pPr>
        <w:jc w:val="center"/>
        <w:rPr>
          <w:rFonts w:cs="Times New Roman"/>
          <w:b/>
          <w:bCs/>
          <w:color w:val="FF0000"/>
          <w:sz w:val="32"/>
          <w:szCs w:val="32"/>
          <w:u w:val="single"/>
          <w:rtl/>
          <w:lang w:bidi="ar"/>
        </w:rPr>
      </w:pPr>
    </w:p>
    <w:p w:rsidR="00647058" w:rsidRPr="00583DB8" w:rsidRDefault="00647058" w:rsidP="00647058">
      <w:pPr>
        <w:jc w:val="center"/>
        <w:rPr>
          <w:rFonts w:cs="Times New Roman"/>
          <w:b/>
          <w:bCs/>
          <w:color w:val="FF0000"/>
          <w:sz w:val="32"/>
          <w:szCs w:val="32"/>
          <w:u w:val="single"/>
          <w:rtl/>
          <w:lang w:bidi="ar"/>
        </w:rPr>
      </w:pPr>
      <w:r w:rsidRPr="00583DB8">
        <w:rPr>
          <w:rFonts w:cs="Times New Roman"/>
          <w:b/>
          <w:bCs/>
          <w:color w:val="FF0000"/>
          <w:sz w:val="32"/>
          <w:szCs w:val="32"/>
          <w:u w:val="single"/>
          <w:rtl/>
          <w:lang w:bidi="ar"/>
        </w:rPr>
        <w:t>م</w:t>
      </w:r>
      <w:r w:rsidR="0056743F">
        <w:rPr>
          <w:rFonts w:cs="Times New Roman" w:hint="cs"/>
          <w:b/>
          <w:bCs/>
          <w:color w:val="FF0000"/>
          <w:sz w:val="32"/>
          <w:szCs w:val="32"/>
          <w:u w:val="single"/>
          <w:rtl/>
          <w:lang w:bidi="ar"/>
        </w:rPr>
        <w:t>ُ</w:t>
      </w:r>
      <w:r w:rsidRPr="00583DB8">
        <w:rPr>
          <w:rFonts w:cs="Times New Roman"/>
          <w:b/>
          <w:bCs/>
          <w:color w:val="FF0000"/>
          <w:sz w:val="32"/>
          <w:szCs w:val="32"/>
          <w:u w:val="single"/>
          <w:rtl/>
          <w:lang w:bidi="ar"/>
        </w:rPr>
        <w:t>ديرية م</w:t>
      </w:r>
      <w:r w:rsidR="0056743F">
        <w:rPr>
          <w:rFonts w:cs="Times New Roman" w:hint="cs"/>
          <w:b/>
          <w:bCs/>
          <w:color w:val="FF0000"/>
          <w:sz w:val="32"/>
          <w:szCs w:val="32"/>
          <w:u w:val="single"/>
          <w:rtl/>
          <w:lang w:bidi="ar"/>
        </w:rPr>
        <w:t>ُ</w:t>
      </w:r>
      <w:r w:rsidRPr="00583DB8">
        <w:rPr>
          <w:rFonts w:cs="Times New Roman"/>
          <w:b/>
          <w:bCs/>
          <w:color w:val="FF0000"/>
          <w:sz w:val="32"/>
          <w:szCs w:val="32"/>
          <w:u w:val="single"/>
          <w:rtl/>
          <w:lang w:bidi="ar"/>
        </w:rPr>
        <w:t xml:space="preserve">تابعة وتقييم النقل </w:t>
      </w:r>
    </w:p>
    <w:p w:rsidR="000F1853" w:rsidRPr="00583DB8" w:rsidRDefault="00647058" w:rsidP="00327E5B">
      <w:pPr>
        <w:jc w:val="left"/>
        <w:rPr>
          <w:rFonts w:cs="Times New Roman"/>
          <w:b/>
          <w:bCs/>
          <w:color w:val="FF0000"/>
          <w:rtl/>
          <w:lang w:bidi="ar"/>
        </w:rPr>
      </w:pPr>
      <w:r w:rsidRPr="00583DB8">
        <w:rPr>
          <w:rFonts w:cs="Times New Roman"/>
          <w:b/>
          <w:bCs/>
          <w:color w:val="FF0000"/>
          <w:rtl/>
          <w:lang w:bidi="ar"/>
        </w:rPr>
        <w:t xml:space="preserve"> </w:t>
      </w:r>
    </w:p>
    <w:p w:rsidR="00583DB8" w:rsidRDefault="00583DB8" w:rsidP="000F1853">
      <w:pPr>
        <w:jc w:val="left"/>
        <w:rPr>
          <w:rFonts w:cs="Times New Roman"/>
          <w:b/>
          <w:bCs/>
          <w:color w:val="FF0000"/>
          <w:rtl/>
          <w:lang w:bidi="ar"/>
        </w:rPr>
      </w:pPr>
    </w:p>
    <w:p w:rsidR="00097E47" w:rsidRDefault="00097E47" w:rsidP="00097E47">
      <w:pPr>
        <w:pStyle w:val="Default"/>
        <w:bidi/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  <w:lang w:bidi="ar-JO"/>
        </w:rPr>
      </w:pPr>
      <w:r w:rsidRPr="00395969">
        <w:rPr>
          <w:rFonts w:ascii="Times New Roman" w:hAnsi="Times New Roman" w:cs="Times New Roman"/>
          <w:b/>
          <w:bCs/>
          <w:color w:val="FF0000"/>
          <w:sz w:val="32"/>
          <w:szCs w:val="32"/>
          <w:rtl/>
          <w:lang w:bidi="ar-JO"/>
        </w:rPr>
        <w:t>المهام والواجبات الرئيسية:</w:t>
      </w:r>
    </w:p>
    <w:p w:rsidR="00132736" w:rsidRPr="00CF6D7C" w:rsidRDefault="00132736" w:rsidP="000F1853">
      <w:pPr>
        <w:jc w:val="left"/>
        <w:rPr>
          <w:rFonts w:ascii="Simplified Arabic" w:hAnsi="Simplified Arabic"/>
          <w:b/>
          <w:bCs/>
          <w:color w:val="FF0000"/>
          <w:sz w:val="18"/>
          <w:szCs w:val="18"/>
          <w:rtl/>
          <w:lang w:bidi="ar-JO"/>
        </w:rPr>
      </w:pPr>
      <w:bookmarkStart w:id="0" w:name="_GoBack"/>
      <w:bookmarkEnd w:id="0"/>
    </w:p>
    <w:p w:rsidR="00327E5B" w:rsidRPr="00583DB8" w:rsidRDefault="00327E5B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left="479" w:right="284" w:hanging="425"/>
        <w:jc w:val="highKashida"/>
        <w:rPr>
          <w:rFonts w:cs="Times New Roman"/>
          <w:rtl/>
          <w:lang w:bidi="ar"/>
        </w:rPr>
      </w:pPr>
      <w:r w:rsidRPr="00583DB8">
        <w:rPr>
          <w:rFonts w:cs="Times New Roman"/>
          <w:rtl/>
          <w:lang w:bidi="ar"/>
        </w:rPr>
        <w:t>متابعة</w:t>
      </w:r>
      <w:r w:rsidR="00647058" w:rsidRPr="00583DB8">
        <w:rPr>
          <w:rFonts w:cs="Times New Roman"/>
          <w:rtl/>
          <w:lang w:bidi="ar"/>
        </w:rPr>
        <w:t xml:space="preserve"> وتقييم تنفيذ السياسة الوطنية للنقل من قبل </w:t>
      </w:r>
      <w:r w:rsidRPr="00583DB8">
        <w:rPr>
          <w:rFonts w:cs="Times New Roman"/>
          <w:rtl/>
          <w:lang w:bidi="ar"/>
        </w:rPr>
        <w:t>المؤسسات</w:t>
      </w:r>
      <w:r w:rsidR="00583DB8">
        <w:rPr>
          <w:rFonts w:cs="Times New Roman" w:hint="cs"/>
          <w:rtl/>
          <w:lang w:bidi="ar"/>
        </w:rPr>
        <w:t xml:space="preserve"> </w:t>
      </w:r>
      <w:r w:rsidRPr="00583DB8">
        <w:rPr>
          <w:rFonts w:cs="Times New Roman"/>
          <w:rtl/>
          <w:lang w:bidi="ar"/>
        </w:rPr>
        <w:t>والهيئات</w:t>
      </w:r>
      <w:r w:rsidR="001A1B85" w:rsidRPr="00583DB8">
        <w:rPr>
          <w:rFonts w:cs="Times New Roman"/>
          <w:rtl/>
          <w:lang w:bidi="ar"/>
        </w:rPr>
        <w:t xml:space="preserve"> التابعة للوزارة من أ</w:t>
      </w:r>
      <w:r w:rsidR="00647058" w:rsidRPr="00583DB8">
        <w:rPr>
          <w:rFonts w:cs="Times New Roman"/>
          <w:rtl/>
          <w:lang w:bidi="ar"/>
        </w:rPr>
        <w:t>جل مواصلة تعزيز وتطوير</w:t>
      </w:r>
      <w:r w:rsidRPr="00583DB8">
        <w:rPr>
          <w:rFonts w:cs="Times New Roman"/>
          <w:rtl/>
          <w:lang w:bidi="ar"/>
        </w:rPr>
        <w:t xml:space="preserve"> قطاع النقل الوطني وأنظمته.</w:t>
      </w:r>
    </w:p>
    <w:p w:rsidR="00327E5B" w:rsidRPr="00583DB8" w:rsidRDefault="00FE1F2F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left="479" w:right="284" w:hanging="425"/>
        <w:jc w:val="highKashida"/>
        <w:rPr>
          <w:rFonts w:cs="Times New Roman"/>
          <w:b/>
          <w:bCs/>
          <w:lang w:bidi="ar"/>
        </w:rPr>
      </w:pPr>
      <w:r w:rsidRPr="00583DB8">
        <w:rPr>
          <w:rFonts w:cs="Times New Roman"/>
          <w:rtl/>
          <w:lang w:bidi="ar"/>
        </w:rPr>
        <w:t>متابعة</w:t>
      </w:r>
      <w:r w:rsidR="00647058" w:rsidRPr="00583DB8">
        <w:rPr>
          <w:rFonts w:cs="Times New Roman"/>
          <w:rtl/>
          <w:lang w:bidi="ar"/>
        </w:rPr>
        <w:t xml:space="preserve"> وتقييم تنفيذ استراتيجيات قطاع النقل من قبل المؤسسات </w:t>
      </w:r>
      <w:r w:rsidRPr="00583DB8">
        <w:rPr>
          <w:rFonts w:cs="Times New Roman"/>
          <w:rtl/>
          <w:lang w:bidi="ar"/>
        </w:rPr>
        <w:t>والهيئات</w:t>
      </w:r>
      <w:r w:rsidR="00647058" w:rsidRPr="00583DB8">
        <w:rPr>
          <w:rFonts w:cs="Times New Roman"/>
          <w:rtl/>
          <w:lang w:bidi="ar"/>
        </w:rPr>
        <w:t xml:space="preserve"> التابعة للوزارة لضمان إحراز تقدم نحو تحقيق رؤية الوزارة ورسالتها وأهدافها الاستراتيجية</w:t>
      </w:r>
      <w:r w:rsidR="00327E5B" w:rsidRPr="00583DB8">
        <w:rPr>
          <w:rFonts w:cs="Times New Roman"/>
          <w:rtl/>
          <w:lang w:bidi="ar"/>
        </w:rPr>
        <w:t>.</w:t>
      </w:r>
    </w:p>
    <w:p w:rsidR="00327E5B" w:rsidRPr="00583DB8" w:rsidRDefault="00647058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left="479" w:right="284" w:hanging="425"/>
        <w:jc w:val="highKashida"/>
        <w:rPr>
          <w:rFonts w:cs="Times New Roman"/>
          <w:b/>
          <w:bCs/>
          <w:lang w:bidi="ar"/>
        </w:rPr>
      </w:pPr>
      <w:r w:rsidRPr="00583DB8">
        <w:rPr>
          <w:rFonts w:cs="Times New Roman"/>
          <w:rtl/>
          <w:lang w:bidi="ar"/>
        </w:rPr>
        <w:t>تقييم فعالية تنفيذ استراتيجيات قطاع ال</w:t>
      </w:r>
      <w:r w:rsidR="001A1B85" w:rsidRPr="00583DB8">
        <w:rPr>
          <w:rFonts w:cs="Times New Roman"/>
          <w:rtl/>
          <w:lang w:bidi="ar"/>
        </w:rPr>
        <w:t>نقل في مختلف المراحل والتوصية بأ</w:t>
      </w:r>
      <w:r w:rsidRPr="00583DB8">
        <w:rPr>
          <w:rFonts w:cs="Times New Roman"/>
          <w:rtl/>
          <w:lang w:bidi="ar"/>
        </w:rPr>
        <w:t>ي</w:t>
      </w:r>
      <w:r w:rsidR="001A1B85" w:rsidRPr="00583DB8">
        <w:rPr>
          <w:rFonts w:cs="Times New Roman"/>
          <w:rtl/>
          <w:lang w:bidi="ar"/>
        </w:rPr>
        <w:t>ة</w:t>
      </w:r>
      <w:r w:rsidRPr="00583DB8">
        <w:rPr>
          <w:rFonts w:cs="Times New Roman"/>
          <w:rtl/>
          <w:lang w:bidi="ar"/>
        </w:rPr>
        <w:t xml:space="preserve"> تعديلات حيثما يتطلب </w:t>
      </w:r>
      <w:r w:rsidR="00C126F4" w:rsidRPr="00583DB8">
        <w:rPr>
          <w:rFonts w:cs="Times New Roman"/>
          <w:rtl/>
          <w:lang w:bidi="ar"/>
        </w:rPr>
        <w:t>الأمر</w:t>
      </w:r>
      <w:r w:rsidRPr="00583DB8">
        <w:rPr>
          <w:rFonts w:cs="Times New Roman"/>
          <w:rtl/>
          <w:lang w:bidi="ar"/>
        </w:rPr>
        <w:t xml:space="preserve"> ذلك.</w:t>
      </w:r>
    </w:p>
    <w:p w:rsidR="00327E5B" w:rsidRPr="00583DB8" w:rsidRDefault="00647058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left="479" w:right="284" w:hanging="425"/>
        <w:jc w:val="highKashida"/>
        <w:rPr>
          <w:rFonts w:cs="Times New Roman"/>
          <w:b/>
          <w:bCs/>
          <w:lang w:bidi="ar"/>
        </w:rPr>
      </w:pPr>
      <w:r w:rsidRPr="00583DB8">
        <w:rPr>
          <w:rFonts w:cs="Times New Roman"/>
          <w:rtl/>
          <w:lang w:bidi="ar"/>
        </w:rPr>
        <w:t xml:space="preserve">مراقبة أداء قطاع النقل بجميع أنماطه </w:t>
      </w:r>
      <w:r w:rsidR="004227FF" w:rsidRPr="00583DB8">
        <w:rPr>
          <w:rFonts w:cs="Times New Roman"/>
          <w:rtl/>
          <w:lang w:bidi="ar"/>
        </w:rPr>
        <w:t>وفقًا</w:t>
      </w:r>
      <w:r w:rsidRPr="00583DB8">
        <w:rPr>
          <w:rFonts w:cs="Times New Roman"/>
          <w:rtl/>
          <w:lang w:bidi="ar"/>
        </w:rPr>
        <w:t xml:space="preserve"> لأهداف مؤشرات الأداء الرئيسية</w:t>
      </w:r>
      <w:r w:rsidR="001A1B85" w:rsidRPr="00583DB8">
        <w:rPr>
          <w:rFonts w:cs="Times New Roman"/>
          <w:rtl/>
          <w:lang w:bidi="ar"/>
        </w:rPr>
        <w:t xml:space="preserve"> ومعايير الأداء الموضوعة من قبل</w:t>
      </w:r>
      <w:r w:rsidRPr="00583DB8">
        <w:rPr>
          <w:rFonts w:cs="Times New Roman"/>
          <w:rtl/>
          <w:lang w:bidi="ar"/>
        </w:rPr>
        <w:t xml:space="preserve"> مديرية التخطيط </w:t>
      </w:r>
      <w:r w:rsidR="000F1853" w:rsidRPr="00583DB8">
        <w:rPr>
          <w:rFonts w:cs="Times New Roman"/>
          <w:rtl/>
          <w:lang w:bidi="ar"/>
        </w:rPr>
        <w:t>والدراسات</w:t>
      </w:r>
      <w:r w:rsidRPr="00583DB8">
        <w:rPr>
          <w:rFonts w:cs="Times New Roman"/>
          <w:rtl/>
          <w:lang w:bidi="ar"/>
        </w:rPr>
        <w:t>، لضمان كفاء</w:t>
      </w:r>
      <w:r w:rsidR="004227FF" w:rsidRPr="00583DB8">
        <w:rPr>
          <w:rFonts w:cs="Times New Roman"/>
          <w:rtl/>
          <w:lang w:bidi="ar"/>
        </w:rPr>
        <w:t xml:space="preserve">ة وفعالية والالتزام </w:t>
      </w:r>
      <w:r w:rsidR="000F1853" w:rsidRPr="00583DB8">
        <w:rPr>
          <w:rFonts w:cs="Times New Roman"/>
          <w:rtl/>
          <w:lang w:bidi="ar"/>
        </w:rPr>
        <w:t>ب</w:t>
      </w:r>
      <w:r w:rsidR="004227FF" w:rsidRPr="00583DB8">
        <w:rPr>
          <w:rFonts w:cs="Times New Roman"/>
          <w:rtl/>
          <w:lang w:bidi="ar"/>
        </w:rPr>
        <w:t>سياسات قطاع</w:t>
      </w:r>
      <w:r w:rsidRPr="00583DB8">
        <w:rPr>
          <w:rFonts w:cs="Times New Roman"/>
          <w:rtl/>
          <w:lang w:bidi="ar"/>
        </w:rPr>
        <w:t xml:space="preserve"> النقل و</w:t>
      </w:r>
      <w:r w:rsidR="00C24CB6" w:rsidRPr="00583DB8">
        <w:rPr>
          <w:rFonts w:cs="Times New Roman"/>
          <w:rtl/>
          <w:lang w:bidi="ar"/>
        </w:rPr>
        <w:t>المعايير والمتطلبات التنظيمية.</w:t>
      </w:r>
    </w:p>
    <w:p w:rsidR="00327E5B" w:rsidRPr="00583DB8" w:rsidRDefault="00647058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left="479" w:right="284" w:hanging="425"/>
        <w:jc w:val="highKashida"/>
        <w:rPr>
          <w:rFonts w:cs="Times New Roman"/>
          <w:b/>
          <w:bCs/>
          <w:lang w:bidi="ar"/>
        </w:rPr>
      </w:pPr>
      <w:r w:rsidRPr="00583DB8">
        <w:rPr>
          <w:rFonts w:cs="Times New Roman"/>
          <w:rtl/>
          <w:lang w:bidi="ar"/>
        </w:rPr>
        <w:t xml:space="preserve">مراقبة حجم حركة النقل والأداء لجميع أنماط النقل </w:t>
      </w:r>
      <w:r w:rsidR="004227FF" w:rsidRPr="00583DB8">
        <w:rPr>
          <w:rFonts w:cs="Times New Roman"/>
          <w:rtl/>
          <w:lang w:bidi="ar"/>
        </w:rPr>
        <w:t>وفقًا</w:t>
      </w:r>
      <w:r w:rsidRPr="00583DB8">
        <w:rPr>
          <w:rFonts w:cs="Times New Roman"/>
          <w:rtl/>
          <w:lang w:bidi="ar"/>
        </w:rPr>
        <w:t xml:space="preserve"> لمجموعة مؤشرات ا</w:t>
      </w:r>
      <w:r w:rsidR="00C24CB6" w:rsidRPr="00583DB8">
        <w:rPr>
          <w:rFonts w:cs="Times New Roman"/>
          <w:rtl/>
          <w:lang w:bidi="ar"/>
        </w:rPr>
        <w:t>لأداء الرئيسية ومعايير الأداء</w:t>
      </w:r>
      <w:r w:rsidR="00327E5B" w:rsidRPr="00583DB8">
        <w:rPr>
          <w:rFonts w:cs="Times New Roman"/>
          <w:rtl/>
          <w:lang w:bidi="ar"/>
        </w:rPr>
        <w:t>.</w:t>
      </w:r>
    </w:p>
    <w:p w:rsidR="00205DB9" w:rsidRPr="00583DB8" w:rsidRDefault="00205DB9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right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>متابعة وتقييم تنفيذ مشاريع تنمية قطاع النقل التي تم تضمينها في البرنامج التنفيذي لرؤية التحديث الاقتصادي بالتنسيق مع الجهات المعنية</w:t>
      </w:r>
      <w:r w:rsidR="004A5938" w:rsidRPr="00583DB8">
        <w:rPr>
          <w:rFonts w:cs="Times New Roman"/>
          <w:lang w:bidi="ar"/>
        </w:rPr>
        <w:t>.</w:t>
      </w:r>
    </w:p>
    <w:p w:rsidR="00327E5B" w:rsidRPr="00583DB8" w:rsidRDefault="00647058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left="479" w:right="284" w:hanging="425"/>
        <w:jc w:val="highKashida"/>
        <w:rPr>
          <w:rFonts w:cs="Times New Roman"/>
          <w:b/>
          <w:bCs/>
          <w:lang w:bidi="ar"/>
        </w:rPr>
      </w:pPr>
      <w:r w:rsidRPr="00583DB8">
        <w:rPr>
          <w:rFonts w:cs="Times New Roman"/>
          <w:rtl/>
          <w:lang w:bidi="ar"/>
        </w:rPr>
        <w:t xml:space="preserve">تقييم أثر ونتائج السياسات والاستراتيجيات </w:t>
      </w:r>
      <w:r w:rsidR="000F1853" w:rsidRPr="00583DB8">
        <w:rPr>
          <w:rFonts w:cs="Times New Roman"/>
          <w:rtl/>
          <w:lang w:bidi="ar"/>
        </w:rPr>
        <w:t>ل</w:t>
      </w:r>
      <w:r w:rsidRPr="00583DB8">
        <w:rPr>
          <w:rFonts w:cs="Times New Roman"/>
          <w:rtl/>
          <w:lang w:bidi="ar"/>
        </w:rPr>
        <w:t>قطاع النقل بالتنسيق</w:t>
      </w:r>
      <w:r w:rsidR="00FE1F2F" w:rsidRPr="00583DB8">
        <w:rPr>
          <w:rFonts w:cs="Times New Roman"/>
          <w:rtl/>
          <w:lang w:bidi="ar"/>
        </w:rPr>
        <w:t xml:space="preserve"> و </w:t>
      </w:r>
      <w:r w:rsidR="000F1853" w:rsidRPr="00583DB8">
        <w:rPr>
          <w:rFonts w:cs="Times New Roman"/>
          <w:rtl/>
          <w:lang w:bidi="ar"/>
        </w:rPr>
        <w:t>المشاركة</w:t>
      </w:r>
      <w:r w:rsidR="00FE1F2F" w:rsidRPr="00583DB8">
        <w:rPr>
          <w:rFonts w:cs="Times New Roman"/>
          <w:rtl/>
          <w:lang w:bidi="ar"/>
        </w:rPr>
        <w:t xml:space="preserve"> مع</w:t>
      </w:r>
      <w:r w:rsidRPr="00583DB8">
        <w:rPr>
          <w:rFonts w:cs="Times New Roman"/>
          <w:rtl/>
          <w:lang w:bidi="ar"/>
        </w:rPr>
        <w:t xml:space="preserve"> الشركاء الرئيسيين والمؤسسات والهيئات التابعة للوزارة و</w:t>
      </w:r>
      <w:r w:rsidR="004227FF" w:rsidRPr="00583DB8">
        <w:rPr>
          <w:rFonts w:cs="Times New Roman"/>
          <w:rtl/>
          <w:lang w:bidi="ar"/>
        </w:rPr>
        <w:t>إعداد</w:t>
      </w:r>
      <w:r w:rsidRPr="00583DB8">
        <w:rPr>
          <w:rFonts w:cs="Times New Roman"/>
          <w:rtl/>
          <w:lang w:bidi="ar"/>
        </w:rPr>
        <w:t xml:space="preserve"> التقرير والتوصيات ذات الصلة للتصحيح عند الحاجة.</w:t>
      </w:r>
    </w:p>
    <w:p w:rsidR="00327E5B" w:rsidRPr="00583DB8" w:rsidRDefault="00647058" w:rsidP="00583DB8">
      <w:pPr>
        <w:pStyle w:val="ListParagraph"/>
        <w:numPr>
          <w:ilvl w:val="0"/>
          <w:numId w:val="19"/>
        </w:numPr>
        <w:spacing w:line="360" w:lineRule="auto"/>
        <w:ind w:left="479" w:right="284" w:hanging="425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 xml:space="preserve">تقديم المشورة الفنية </w:t>
      </w:r>
      <w:r w:rsidR="00EA7C91" w:rsidRPr="00583DB8">
        <w:rPr>
          <w:rFonts w:cs="Times New Roman"/>
          <w:rtl/>
          <w:lang w:bidi="ar"/>
        </w:rPr>
        <w:t>و</w:t>
      </w:r>
      <w:r w:rsidR="00F32506" w:rsidRPr="00583DB8">
        <w:rPr>
          <w:rFonts w:cs="Times New Roman"/>
          <w:rtl/>
          <w:lang w:bidi="ar"/>
        </w:rPr>
        <w:t xml:space="preserve"> اجراء الدراسات واعداد التقارير الفنية بناء على طلب الادارة العليا.</w:t>
      </w:r>
    </w:p>
    <w:p w:rsidR="006B6B6F" w:rsidRPr="00583DB8" w:rsidRDefault="006B6B6F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right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 xml:space="preserve">متابعة قضايا قطاع النقل </w:t>
      </w:r>
      <w:r w:rsidR="00205DB9" w:rsidRPr="00583DB8">
        <w:rPr>
          <w:rFonts w:cs="Times New Roman"/>
          <w:rtl/>
          <w:lang w:bidi="ar"/>
        </w:rPr>
        <w:t>ب</w:t>
      </w:r>
      <w:r w:rsidR="00AC36CC" w:rsidRPr="00583DB8">
        <w:rPr>
          <w:rFonts w:cs="Times New Roman"/>
          <w:rtl/>
          <w:lang w:bidi="ar"/>
        </w:rPr>
        <w:t>كافة</w:t>
      </w:r>
      <w:r w:rsidRPr="00583DB8">
        <w:rPr>
          <w:rFonts w:cs="Times New Roman"/>
          <w:rtl/>
          <w:lang w:bidi="ar"/>
        </w:rPr>
        <w:t xml:space="preserve"> انماطه</w:t>
      </w:r>
      <w:r w:rsidR="00526CCF" w:rsidRPr="00583DB8">
        <w:rPr>
          <w:rFonts w:cs="Times New Roman"/>
          <w:rtl/>
          <w:lang w:bidi="ar"/>
        </w:rPr>
        <w:t xml:space="preserve"> بالتنسيق مع الهيئات والمؤسسات التابعة للوزارة والشركاء الرئيسين المعنيين .</w:t>
      </w:r>
      <w:r w:rsidRPr="00583DB8">
        <w:rPr>
          <w:rFonts w:cs="Times New Roman"/>
          <w:rtl/>
          <w:lang w:bidi="ar"/>
        </w:rPr>
        <w:t xml:space="preserve"> </w:t>
      </w:r>
    </w:p>
    <w:p w:rsidR="00327E5B" w:rsidRPr="00583DB8" w:rsidRDefault="00647058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left="479" w:right="284" w:hanging="425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lastRenderedPageBreak/>
        <w:t xml:space="preserve">ضمان الالتزام بالقواعد الفنية والمواصفات والمعايير المعمول بها </w:t>
      </w:r>
      <w:r w:rsidR="004227FF" w:rsidRPr="00583DB8">
        <w:rPr>
          <w:rFonts w:cs="Times New Roman"/>
          <w:rtl/>
          <w:lang w:bidi="ar"/>
        </w:rPr>
        <w:t>وفقًا</w:t>
      </w:r>
      <w:r w:rsidRPr="00583DB8">
        <w:rPr>
          <w:rFonts w:cs="Times New Roman"/>
          <w:rtl/>
          <w:lang w:bidi="ar"/>
        </w:rPr>
        <w:t xml:space="preserve"> للتشريعات المعمول بها.</w:t>
      </w:r>
    </w:p>
    <w:p w:rsidR="00327E5B" w:rsidRPr="00583DB8" w:rsidRDefault="00647058" w:rsidP="00583DB8">
      <w:pPr>
        <w:pStyle w:val="ListParagraph"/>
        <w:numPr>
          <w:ilvl w:val="0"/>
          <w:numId w:val="19"/>
        </w:numPr>
        <w:tabs>
          <w:tab w:val="left" w:pos="9409"/>
        </w:tabs>
        <w:spacing w:line="360" w:lineRule="auto"/>
        <w:ind w:left="479" w:right="284" w:hanging="425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 xml:space="preserve">المشاركة الفنية في </w:t>
      </w:r>
      <w:r w:rsidR="004227FF" w:rsidRPr="00583DB8">
        <w:rPr>
          <w:rFonts w:cs="Times New Roman"/>
          <w:rtl/>
          <w:lang w:bidi="ar"/>
        </w:rPr>
        <w:t>إعداد</w:t>
      </w:r>
      <w:r w:rsidRPr="00583DB8">
        <w:rPr>
          <w:rFonts w:cs="Times New Roman"/>
          <w:rtl/>
          <w:lang w:bidi="ar"/>
        </w:rPr>
        <w:t xml:space="preserve"> وتحديث تشريعات النقل بالتعاون والتنسيق مع </w:t>
      </w:r>
      <w:r w:rsidR="000F1853" w:rsidRPr="00583DB8">
        <w:rPr>
          <w:rFonts w:cs="Times New Roman"/>
          <w:rtl/>
          <w:lang w:bidi="ar"/>
        </w:rPr>
        <w:t>مديرية</w:t>
      </w:r>
      <w:r w:rsidRPr="00583DB8">
        <w:rPr>
          <w:rFonts w:cs="Times New Roman"/>
          <w:rtl/>
          <w:lang w:bidi="ar"/>
        </w:rPr>
        <w:t xml:space="preserve"> الشؤون القانونية.</w:t>
      </w:r>
    </w:p>
    <w:p w:rsidR="00313ECB" w:rsidRPr="00583DB8" w:rsidRDefault="008B7695" w:rsidP="00583DB8">
      <w:pPr>
        <w:pStyle w:val="ListParagraph"/>
        <w:tabs>
          <w:tab w:val="left" w:pos="9409"/>
        </w:tabs>
        <w:spacing w:line="360" w:lineRule="auto"/>
        <w:ind w:left="479" w:right="284"/>
        <w:jc w:val="highKashida"/>
        <w:rPr>
          <w:rFonts w:cs="Times New Roman"/>
          <w:rtl/>
          <w:lang w:bidi="ar"/>
        </w:rPr>
      </w:pPr>
      <w:r w:rsidRPr="00583DB8">
        <w:rPr>
          <w:rFonts w:cs="Times New Roman"/>
          <w:rtl/>
          <w:lang w:bidi="ar"/>
        </w:rPr>
        <w:t xml:space="preserve"> </w:t>
      </w:r>
    </w:p>
    <w:p w:rsidR="00647058" w:rsidRDefault="00647058" w:rsidP="000F1853">
      <w:pPr>
        <w:tabs>
          <w:tab w:val="right" w:pos="360"/>
        </w:tabs>
        <w:ind w:left="57" w:right="284"/>
        <w:jc w:val="left"/>
        <w:rPr>
          <w:rFonts w:cs="Times New Roman"/>
          <w:b/>
          <w:bCs/>
          <w:color w:val="FF0000"/>
          <w:u w:val="single"/>
          <w:rtl/>
          <w:lang w:bidi="ar-JO"/>
        </w:rPr>
      </w:pPr>
      <w:r w:rsidRPr="00583DB8">
        <w:rPr>
          <w:rFonts w:cs="Times New Roman"/>
          <w:color w:val="333333"/>
          <w:u w:val="single"/>
          <w:rtl/>
          <w:lang w:bidi="ar"/>
        </w:rPr>
        <w:t xml:space="preserve"> </w:t>
      </w:r>
      <w:r w:rsidRPr="00583DB8">
        <w:rPr>
          <w:rFonts w:cs="Times New Roman"/>
          <w:b/>
          <w:bCs/>
          <w:color w:val="FF0000"/>
          <w:u w:val="single"/>
          <w:rtl/>
          <w:lang w:bidi="ar-JO"/>
        </w:rPr>
        <w:t>قس</w:t>
      </w:r>
      <w:r w:rsidR="00FE1F2F" w:rsidRPr="00583DB8">
        <w:rPr>
          <w:rFonts w:cs="Times New Roman"/>
          <w:b/>
          <w:bCs/>
          <w:color w:val="FF0000"/>
          <w:u w:val="single"/>
          <w:rtl/>
          <w:lang w:bidi="ar-JO"/>
        </w:rPr>
        <w:t>م م</w:t>
      </w:r>
      <w:r w:rsidR="004D3F4A">
        <w:rPr>
          <w:rFonts w:cs="Times New Roman" w:hint="cs"/>
          <w:b/>
          <w:bCs/>
          <w:color w:val="FF0000"/>
          <w:u w:val="single"/>
          <w:rtl/>
          <w:lang w:bidi="ar-JO"/>
        </w:rPr>
        <w:t>ُ</w:t>
      </w:r>
      <w:r w:rsidR="00FE1F2F" w:rsidRPr="00583DB8">
        <w:rPr>
          <w:rFonts w:cs="Times New Roman"/>
          <w:b/>
          <w:bCs/>
          <w:color w:val="FF0000"/>
          <w:u w:val="single"/>
          <w:rtl/>
          <w:lang w:bidi="ar-JO"/>
        </w:rPr>
        <w:t>تابعة وتقييم النقل الجوي</w:t>
      </w:r>
    </w:p>
    <w:p w:rsidR="00583DB8" w:rsidRPr="00583DB8" w:rsidRDefault="00583DB8" w:rsidP="000F1853">
      <w:pPr>
        <w:tabs>
          <w:tab w:val="right" w:pos="360"/>
        </w:tabs>
        <w:ind w:left="57" w:right="284"/>
        <w:jc w:val="left"/>
        <w:rPr>
          <w:rFonts w:cs="Times New Roman"/>
          <w:b/>
          <w:bCs/>
          <w:color w:val="FF0000"/>
          <w:u w:val="single"/>
          <w:rtl/>
          <w:lang w:bidi="ar-JO"/>
        </w:rPr>
      </w:pPr>
    </w:p>
    <w:p w:rsidR="00327E5B" w:rsidRPr="00583DB8" w:rsidRDefault="00B42E37" w:rsidP="00583DB8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>متابعة</w:t>
      </w:r>
      <w:r w:rsidR="001E7B53" w:rsidRPr="00583DB8">
        <w:rPr>
          <w:rFonts w:cs="Times New Roman"/>
          <w:rtl/>
          <w:lang w:bidi="ar"/>
        </w:rPr>
        <w:t xml:space="preserve"> </w:t>
      </w:r>
      <w:r w:rsidR="00EB693F" w:rsidRPr="00583DB8">
        <w:rPr>
          <w:rFonts w:cs="Times New Roman"/>
          <w:rtl/>
          <w:lang w:bidi="ar"/>
        </w:rPr>
        <w:t xml:space="preserve">تنفيذ سياسات النقل </w:t>
      </w:r>
      <w:r w:rsidR="008F1A5F" w:rsidRPr="00583DB8">
        <w:rPr>
          <w:rFonts w:cs="Times New Roman"/>
          <w:rtl/>
          <w:lang w:bidi="ar"/>
        </w:rPr>
        <w:t>الجوي من</w:t>
      </w:r>
      <w:r w:rsidR="00EB693F" w:rsidRPr="00583DB8">
        <w:rPr>
          <w:rFonts w:cs="Times New Roman"/>
          <w:rtl/>
          <w:lang w:bidi="ar"/>
        </w:rPr>
        <w:t xml:space="preserve"> جانب جميع الأطراف المعنية في قطاع النقل الجوي.</w:t>
      </w:r>
    </w:p>
    <w:p w:rsidR="00327E5B" w:rsidRPr="00583DB8" w:rsidRDefault="00B42E37" w:rsidP="00583DB8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>متابعة</w:t>
      </w:r>
      <w:r w:rsidR="00EB693F" w:rsidRPr="00583DB8">
        <w:rPr>
          <w:rFonts w:cs="Times New Roman"/>
          <w:rtl/>
          <w:lang w:bidi="ar"/>
        </w:rPr>
        <w:t xml:space="preserve"> تنفيذ استراتيجية النقل </w:t>
      </w:r>
      <w:r w:rsidR="00F00458" w:rsidRPr="00583DB8">
        <w:rPr>
          <w:rFonts w:cs="Times New Roman"/>
          <w:rtl/>
          <w:lang w:bidi="ar"/>
        </w:rPr>
        <w:t xml:space="preserve">الجوي </w:t>
      </w:r>
      <w:r w:rsidR="00EB693F" w:rsidRPr="00583DB8">
        <w:rPr>
          <w:rFonts w:cs="Times New Roman"/>
          <w:rtl/>
          <w:lang w:bidi="ar"/>
        </w:rPr>
        <w:t xml:space="preserve">لقطاع النقل </w:t>
      </w:r>
      <w:r w:rsidR="00F00458" w:rsidRPr="00583DB8">
        <w:rPr>
          <w:rFonts w:cs="Times New Roman"/>
          <w:rtl/>
          <w:lang w:bidi="ar"/>
        </w:rPr>
        <w:t>الجوي</w:t>
      </w:r>
      <w:r w:rsidR="00EB693F" w:rsidRPr="00583DB8">
        <w:rPr>
          <w:rFonts w:cs="Times New Roman"/>
          <w:rtl/>
          <w:lang w:bidi="ar"/>
        </w:rPr>
        <w:t xml:space="preserve"> </w:t>
      </w:r>
      <w:r w:rsidR="004227FF" w:rsidRPr="00583DB8">
        <w:rPr>
          <w:rFonts w:cs="Times New Roman"/>
          <w:rtl/>
          <w:lang w:bidi="ar"/>
        </w:rPr>
        <w:t>وفقًا</w:t>
      </w:r>
      <w:r w:rsidR="00EB693F" w:rsidRPr="00583DB8">
        <w:rPr>
          <w:rFonts w:cs="Times New Roman"/>
          <w:rtl/>
          <w:lang w:bidi="ar"/>
        </w:rPr>
        <w:t xml:space="preserve"> لمجموعة مؤشرات الأداء الرئيسية ومعايير</w:t>
      </w:r>
      <w:r w:rsidR="008C39A4" w:rsidRPr="00583DB8">
        <w:rPr>
          <w:rFonts w:cs="Times New Roman"/>
          <w:rtl/>
          <w:lang w:bidi="ar"/>
        </w:rPr>
        <w:t xml:space="preserve"> </w:t>
      </w:r>
      <w:r w:rsidR="00327E5B" w:rsidRPr="00583DB8">
        <w:rPr>
          <w:rFonts w:cs="Times New Roman"/>
          <w:rtl/>
          <w:lang w:bidi="ar"/>
        </w:rPr>
        <w:t>الأداء.</w:t>
      </w:r>
    </w:p>
    <w:p w:rsidR="00327E5B" w:rsidRPr="00583DB8" w:rsidRDefault="00EB693F" w:rsidP="00583DB8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>تق</w:t>
      </w:r>
      <w:r w:rsidR="000B566A" w:rsidRPr="00583DB8">
        <w:rPr>
          <w:rFonts w:cs="Times New Roman"/>
          <w:rtl/>
          <w:lang w:bidi="ar"/>
        </w:rPr>
        <w:t xml:space="preserve">ييم فعالية عملية تنفيذ استراتيجة النقل الجوي في مراحل مختلفة والتوصية باي تعديل حيثما لزم </w:t>
      </w:r>
      <w:r w:rsidR="00C126F4" w:rsidRPr="00583DB8">
        <w:rPr>
          <w:rFonts w:cs="Times New Roman"/>
          <w:rtl/>
          <w:lang w:bidi="ar"/>
        </w:rPr>
        <w:t>الأمر</w:t>
      </w:r>
      <w:r w:rsidR="000B566A" w:rsidRPr="00583DB8">
        <w:rPr>
          <w:rFonts w:cs="Times New Roman"/>
          <w:rtl/>
          <w:lang w:bidi="ar"/>
        </w:rPr>
        <w:t>.</w:t>
      </w:r>
    </w:p>
    <w:p w:rsidR="00327E5B" w:rsidRPr="00583DB8" w:rsidRDefault="004227FF" w:rsidP="00583DB8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 xml:space="preserve">متابعة </w:t>
      </w:r>
      <w:r w:rsidR="00EB693F" w:rsidRPr="00583DB8">
        <w:rPr>
          <w:rFonts w:cs="Times New Roman"/>
          <w:rtl/>
          <w:lang w:bidi="ar"/>
        </w:rPr>
        <w:t xml:space="preserve">أداء قطاع النقل </w:t>
      </w:r>
      <w:r w:rsidR="004E79BA" w:rsidRPr="00583DB8">
        <w:rPr>
          <w:rFonts w:cs="Times New Roman"/>
          <w:rtl/>
          <w:lang w:bidi="ar"/>
        </w:rPr>
        <w:t>الجوي</w:t>
      </w:r>
      <w:r w:rsidR="00EB693F" w:rsidRPr="00583DB8">
        <w:rPr>
          <w:rFonts w:cs="Times New Roman"/>
          <w:rtl/>
          <w:lang w:bidi="ar"/>
        </w:rPr>
        <w:t xml:space="preserve"> </w:t>
      </w:r>
      <w:r w:rsidRPr="00583DB8">
        <w:rPr>
          <w:rFonts w:cs="Times New Roman"/>
          <w:rtl/>
          <w:lang w:bidi="ar"/>
        </w:rPr>
        <w:t>وفقًا</w:t>
      </w:r>
      <w:r w:rsidR="00846C47" w:rsidRPr="00583DB8">
        <w:rPr>
          <w:rFonts w:cs="Times New Roman"/>
          <w:rtl/>
          <w:lang w:bidi="ar"/>
        </w:rPr>
        <w:t xml:space="preserve"> ل</w:t>
      </w:r>
      <w:r w:rsidR="00EB693F" w:rsidRPr="00583DB8">
        <w:rPr>
          <w:rFonts w:cs="Times New Roman"/>
          <w:rtl/>
          <w:lang w:bidi="ar"/>
        </w:rPr>
        <w:t>أهداف مؤشرات الأداء الرئيسية ومعايير</w:t>
      </w:r>
      <w:r w:rsidR="00D24653" w:rsidRPr="00583DB8">
        <w:rPr>
          <w:rFonts w:cs="Times New Roman"/>
          <w:rtl/>
          <w:lang w:bidi="ar"/>
        </w:rPr>
        <w:t xml:space="preserve"> </w:t>
      </w:r>
      <w:r w:rsidR="00EB693F" w:rsidRPr="00583DB8">
        <w:rPr>
          <w:rFonts w:cs="Times New Roman"/>
          <w:rtl/>
          <w:lang w:bidi="ar"/>
        </w:rPr>
        <w:t xml:space="preserve">الأداء </w:t>
      </w:r>
      <w:r w:rsidR="00846C47" w:rsidRPr="00583DB8">
        <w:rPr>
          <w:rFonts w:cs="Times New Roman"/>
          <w:rtl/>
          <w:lang w:bidi="ar"/>
        </w:rPr>
        <w:t>ويتم هذا عن طريق</w:t>
      </w:r>
      <w:r w:rsidR="009C6C9E" w:rsidRPr="00583DB8">
        <w:rPr>
          <w:rFonts w:cs="Times New Roman"/>
          <w:rtl/>
          <w:lang w:bidi="ar"/>
        </w:rPr>
        <w:t xml:space="preserve"> </w:t>
      </w:r>
      <w:r w:rsidR="00846C47" w:rsidRPr="00583DB8">
        <w:rPr>
          <w:rFonts w:cs="Times New Roman"/>
          <w:rtl/>
          <w:lang w:bidi="ar"/>
        </w:rPr>
        <w:t xml:space="preserve">مديرية </w:t>
      </w:r>
      <w:r w:rsidR="00FE1F2F" w:rsidRPr="00583DB8">
        <w:rPr>
          <w:rFonts w:cs="Times New Roman"/>
          <w:rtl/>
          <w:lang w:bidi="ar"/>
        </w:rPr>
        <w:t>التخطيط والدراسات</w:t>
      </w:r>
      <w:r w:rsidR="00846C47" w:rsidRPr="00583DB8">
        <w:rPr>
          <w:rFonts w:cs="Times New Roman"/>
          <w:rtl/>
          <w:lang w:bidi="ar"/>
        </w:rPr>
        <w:t xml:space="preserve">، </w:t>
      </w:r>
      <w:r w:rsidR="00EB693F" w:rsidRPr="00583DB8">
        <w:rPr>
          <w:rFonts w:cs="Times New Roman"/>
          <w:rtl/>
          <w:lang w:bidi="ar"/>
        </w:rPr>
        <w:t xml:space="preserve">لضمان </w:t>
      </w:r>
      <w:r w:rsidR="00FE1F2F" w:rsidRPr="00583DB8">
        <w:rPr>
          <w:rFonts w:cs="Times New Roman"/>
          <w:rtl/>
          <w:lang w:bidi="ar"/>
        </w:rPr>
        <w:t>ال</w:t>
      </w:r>
      <w:r w:rsidR="00EB693F" w:rsidRPr="00583DB8">
        <w:rPr>
          <w:rFonts w:cs="Times New Roman"/>
          <w:rtl/>
          <w:lang w:bidi="ar"/>
        </w:rPr>
        <w:t>كفاءة و</w:t>
      </w:r>
      <w:r w:rsidR="00FE1F2F" w:rsidRPr="00583DB8">
        <w:rPr>
          <w:rFonts w:cs="Times New Roman"/>
          <w:rtl/>
          <w:lang w:bidi="ar"/>
        </w:rPr>
        <w:t>ال</w:t>
      </w:r>
      <w:r w:rsidR="00EB693F" w:rsidRPr="00583DB8">
        <w:rPr>
          <w:rFonts w:cs="Times New Roman"/>
          <w:rtl/>
          <w:lang w:bidi="ar"/>
        </w:rPr>
        <w:t xml:space="preserve">فعالية </w:t>
      </w:r>
      <w:r w:rsidR="00846C47" w:rsidRPr="00583DB8">
        <w:rPr>
          <w:rFonts w:cs="Times New Roman"/>
          <w:rtl/>
          <w:lang w:bidi="ar"/>
        </w:rPr>
        <w:t>استنادا</w:t>
      </w:r>
      <w:r w:rsidR="00FE1F2F" w:rsidRPr="00583DB8">
        <w:rPr>
          <w:rFonts w:cs="Times New Roman"/>
          <w:rtl/>
          <w:lang w:bidi="ar"/>
        </w:rPr>
        <w:t>ً</w:t>
      </w:r>
      <w:r w:rsidR="00846C47" w:rsidRPr="00583DB8">
        <w:rPr>
          <w:rFonts w:cs="Times New Roman"/>
          <w:rtl/>
          <w:lang w:bidi="ar"/>
        </w:rPr>
        <w:t xml:space="preserve"> لسياسات ا</w:t>
      </w:r>
      <w:r w:rsidR="00FE1F2F" w:rsidRPr="00583DB8">
        <w:rPr>
          <w:rFonts w:cs="Times New Roman"/>
          <w:rtl/>
          <w:lang w:bidi="ar"/>
        </w:rPr>
        <w:t>لنقل الجوي والمعايير</w:t>
      </w:r>
      <w:r w:rsidR="008C39A4" w:rsidRPr="00583DB8">
        <w:rPr>
          <w:rFonts w:cs="Times New Roman"/>
          <w:rtl/>
          <w:lang w:bidi="ar"/>
        </w:rPr>
        <w:t xml:space="preserve"> </w:t>
      </w:r>
      <w:r w:rsidR="00FB5580" w:rsidRPr="00583DB8">
        <w:rPr>
          <w:rFonts w:cs="Times New Roman"/>
          <w:rtl/>
          <w:lang w:bidi="ar"/>
        </w:rPr>
        <w:t>والمتطلبات التنظيمية.</w:t>
      </w:r>
    </w:p>
    <w:p w:rsidR="00327E5B" w:rsidRPr="00583DB8" w:rsidRDefault="00327E5B" w:rsidP="00583DB8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>متابعة حجم حركة النقل</w:t>
      </w:r>
      <w:r w:rsidR="00B12778" w:rsidRPr="00583DB8">
        <w:rPr>
          <w:rFonts w:cs="Times New Roman"/>
          <w:rtl/>
          <w:lang w:bidi="ar"/>
        </w:rPr>
        <w:t xml:space="preserve"> </w:t>
      </w:r>
      <w:r w:rsidRPr="00583DB8">
        <w:rPr>
          <w:rFonts w:cs="Times New Roman"/>
          <w:rtl/>
          <w:lang w:bidi="ar"/>
        </w:rPr>
        <w:t>الجوي وأدائه</w:t>
      </w:r>
      <w:r w:rsidR="00141F60" w:rsidRPr="00583DB8">
        <w:rPr>
          <w:rFonts w:cs="Times New Roman"/>
          <w:rtl/>
          <w:lang w:bidi="ar"/>
        </w:rPr>
        <w:t xml:space="preserve"> </w:t>
      </w:r>
      <w:r w:rsidR="00EB693F" w:rsidRPr="00583DB8">
        <w:rPr>
          <w:rFonts w:cs="Times New Roman"/>
          <w:rtl/>
          <w:lang w:bidi="ar"/>
        </w:rPr>
        <w:t xml:space="preserve">مقارنة </w:t>
      </w:r>
      <w:r w:rsidR="00B12778" w:rsidRPr="00583DB8">
        <w:rPr>
          <w:rFonts w:cs="Times New Roman"/>
          <w:rtl/>
          <w:lang w:bidi="ar"/>
        </w:rPr>
        <w:t>ب</w:t>
      </w:r>
      <w:r w:rsidR="00EB693F" w:rsidRPr="00583DB8">
        <w:rPr>
          <w:rFonts w:cs="Times New Roman"/>
          <w:rtl/>
          <w:lang w:bidi="ar"/>
        </w:rPr>
        <w:t xml:space="preserve">مؤشرات الأداء </w:t>
      </w:r>
      <w:r w:rsidRPr="00583DB8">
        <w:rPr>
          <w:rFonts w:cs="Times New Roman"/>
          <w:rtl/>
          <w:lang w:bidi="ar"/>
        </w:rPr>
        <w:t>الرئيسية ومجموعة معايير الأداء.</w:t>
      </w:r>
    </w:p>
    <w:p w:rsidR="00327E5B" w:rsidRPr="00583DB8" w:rsidRDefault="00EB693F" w:rsidP="00583DB8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 xml:space="preserve">متابعة </w:t>
      </w:r>
      <w:r w:rsidR="00141F60" w:rsidRPr="00583DB8">
        <w:rPr>
          <w:rFonts w:cs="Times New Roman"/>
          <w:rtl/>
          <w:lang w:bidi="ar"/>
        </w:rPr>
        <w:t>نسب الانجاز</w:t>
      </w:r>
      <w:r w:rsidR="00B42E37" w:rsidRPr="00583DB8">
        <w:rPr>
          <w:rFonts w:cs="Times New Roman"/>
          <w:rtl/>
          <w:lang w:bidi="ar"/>
        </w:rPr>
        <w:t xml:space="preserve"> </w:t>
      </w:r>
      <w:r w:rsidRPr="00583DB8">
        <w:rPr>
          <w:rFonts w:cs="Times New Roman"/>
          <w:rtl/>
          <w:lang w:bidi="ar"/>
        </w:rPr>
        <w:t xml:space="preserve"> في </w:t>
      </w:r>
      <w:r w:rsidR="006B150D" w:rsidRPr="00583DB8">
        <w:rPr>
          <w:rFonts w:cs="Times New Roman"/>
          <w:rtl/>
          <w:lang w:bidi="ar"/>
        </w:rPr>
        <w:t xml:space="preserve">مشاريع تطوير البنية التحية في قطاع النقل الجوي </w:t>
      </w:r>
      <w:r w:rsidRPr="00583DB8">
        <w:rPr>
          <w:rFonts w:cs="Times New Roman"/>
          <w:rtl/>
          <w:lang w:bidi="ar"/>
        </w:rPr>
        <w:t>التي يتم تضمينها في خطة الحكومة والأجندة الوطنية بالتنسيق مع الجهات المعنية و</w:t>
      </w:r>
      <w:r w:rsidR="004227FF" w:rsidRPr="00583DB8">
        <w:rPr>
          <w:rFonts w:cs="Times New Roman"/>
          <w:rtl/>
          <w:lang w:bidi="ar"/>
        </w:rPr>
        <w:t>إعداد</w:t>
      </w:r>
      <w:r w:rsidR="00327E5B" w:rsidRPr="00583DB8">
        <w:rPr>
          <w:rFonts w:cs="Times New Roman"/>
          <w:rtl/>
          <w:lang w:bidi="ar"/>
        </w:rPr>
        <w:t xml:space="preserve"> التقارير المطلوبة.</w:t>
      </w:r>
    </w:p>
    <w:p w:rsidR="00327E5B" w:rsidRPr="00583DB8" w:rsidRDefault="004227FF" w:rsidP="00583DB8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 xml:space="preserve">تقييم أثر </w:t>
      </w:r>
      <w:r w:rsidR="00EB693F" w:rsidRPr="00583DB8">
        <w:rPr>
          <w:rFonts w:cs="Times New Roman"/>
          <w:rtl/>
          <w:lang w:bidi="ar"/>
        </w:rPr>
        <w:t xml:space="preserve">ونتائج </w:t>
      </w:r>
      <w:r w:rsidR="00211DE0" w:rsidRPr="00583DB8">
        <w:rPr>
          <w:rFonts w:cs="Times New Roman"/>
          <w:rtl/>
          <w:lang w:bidi="ar"/>
        </w:rPr>
        <w:t>سياسات واستراتيجيات النقل الجوي</w:t>
      </w:r>
      <w:r w:rsidR="00EB693F" w:rsidRPr="00583DB8">
        <w:rPr>
          <w:rFonts w:cs="Times New Roman"/>
          <w:rtl/>
          <w:lang w:bidi="ar"/>
        </w:rPr>
        <w:t xml:space="preserve"> بالتنسيق مع وبمشاركة</w:t>
      </w:r>
      <w:r w:rsidR="00211DE0" w:rsidRPr="00583DB8">
        <w:rPr>
          <w:rFonts w:cs="Times New Roman"/>
          <w:rtl/>
          <w:lang w:bidi="ar"/>
        </w:rPr>
        <w:t xml:space="preserve"> الشركات والهيئات والمؤسسات المعنية التابعة للوزارة</w:t>
      </w:r>
      <w:r w:rsidR="00EB693F" w:rsidRPr="00583DB8">
        <w:rPr>
          <w:rFonts w:cs="Times New Roman"/>
          <w:rtl/>
          <w:lang w:bidi="ar"/>
        </w:rPr>
        <w:t xml:space="preserve"> والمشغلين (</w:t>
      </w:r>
      <w:r w:rsidR="00211DE0" w:rsidRPr="00583DB8">
        <w:rPr>
          <w:rFonts w:cs="Times New Roman"/>
          <w:rtl/>
          <w:lang w:bidi="ar"/>
        </w:rPr>
        <w:t>الشركاء</w:t>
      </w:r>
      <w:r w:rsidR="00EB693F" w:rsidRPr="00583DB8">
        <w:rPr>
          <w:rFonts w:cs="Times New Roman"/>
          <w:rtl/>
          <w:lang w:bidi="ar"/>
        </w:rPr>
        <w:t xml:space="preserve"> الرئيسيين)، و</w:t>
      </w:r>
      <w:r w:rsidRPr="00583DB8">
        <w:rPr>
          <w:rFonts w:cs="Times New Roman"/>
          <w:rtl/>
          <w:lang w:bidi="ar"/>
        </w:rPr>
        <w:t>إعداد</w:t>
      </w:r>
      <w:r w:rsidR="00EB693F" w:rsidRPr="00583DB8">
        <w:rPr>
          <w:rFonts w:cs="Times New Roman"/>
          <w:rtl/>
          <w:lang w:bidi="ar"/>
        </w:rPr>
        <w:t xml:space="preserve"> التقرير والتوصيات </w:t>
      </w:r>
      <w:r w:rsidRPr="00583DB8">
        <w:rPr>
          <w:rFonts w:cs="Times New Roman"/>
          <w:rtl/>
          <w:lang w:bidi="ar"/>
        </w:rPr>
        <w:t>بأ</w:t>
      </w:r>
      <w:r w:rsidR="00F16838" w:rsidRPr="00583DB8">
        <w:rPr>
          <w:rFonts w:cs="Times New Roman"/>
          <w:rtl/>
          <w:lang w:bidi="ar"/>
        </w:rPr>
        <w:t xml:space="preserve">ي تعديل </w:t>
      </w:r>
      <w:r w:rsidR="00327E5B" w:rsidRPr="00583DB8">
        <w:rPr>
          <w:rFonts w:cs="Times New Roman"/>
          <w:rtl/>
          <w:lang w:bidi="ar"/>
        </w:rPr>
        <w:t xml:space="preserve"> عند الحاجة.</w:t>
      </w:r>
    </w:p>
    <w:p w:rsidR="00FB5D91" w:rsidRPr="00583DB8" w:rsidRDefault="00F32506" w:rsidP="00583DB8">
      <w:pPr>
        <w:pStyle w:val="ListParagraph"/>
        <w:numPr>
          <w:ilvl w:val="0"/>
          <w:numId w:val="19"/>
        </w:numPr>
        <w:spacing w:line="360" w:lineRule="auto"/>
        <w:ind w:left="479" w:right="284" w:hanging="425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 xml:space="preserve">تقديم المشورة الفنية و اجراء الدراسات واعداد التقارير الفنية في مجال النقل الجوي </w:t>
      </w:r>
      <w:r w:rsidR="00EA7C91" w:rsidRPr="00583DB8">
        <w:rPr>
          <w:rFonts w:cs="Times New Roman"/>
          <w:rtl/>
          <w:lang w:bidi="ar"/>
        </w:rPr>
        <w:t>بناءً على توجيهات مدير المديرية.</w:t>
      </w:r>
    </w:p>
    <w:p w:rsidR="00327E5B" w:rsidRPr="00583DB8" w:rsidRDefault="008F1A5F" w:rsidP="00581150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lastRenderedPageBreak/>
        <w:t>التنسيق</w:t>
      </w:r>
      <w:r w:rsidR="00EB693F" w:rsidRPr="00583DB8">
        <w:rPr>
          <w:rFonts w:cs="Times New Roman"/>
          <w:rtl/>
          <w:lang w:bidi="ar"/>
        </w:rPr>
        <w:t xml:space="preserve"> مع وبين مختلف </w:t>
      </w:r>
      <w:r w:rsidR="000932A1" w:rsidRPr="00583DB8">
        <w:rPr>
          <w:rFonts w:cs="Times New Roman"/>
          <w:rtl/>
          <w:lang w:bidi="ar"/>
        </w:rPr>
        <w:t>الشركاء</w:t>
      </w:r>
      <w:r w:rsidR="00EB693F" w:rsidRPr="00583DB8">
        <w:rPr>
          <w:rFonts w:cs="Times New Roman"/>
          <w:rtl/>
          <w:lang w:bidi="ar"/>
        </w:rPr>
        <w:t xml:space="preserve"> العاملين في قطاع النقل ا</w:t>
      </w:r>
      <w:r w:rsidR="000932A1" w:rsidRPr="00583DB8">
        <w:rPr>
          <w:rFonts w:cs="Times New Roman"/>
          <w:rtl/>
          <w:lang w:bidi="ar"/>
        </w:rPr>
        <w:t>لجوي</w:t>
      </w:r>
      <w:r w:rsidR="00307179" w:rsidRPr="00583DB8">
        <w:rPr>
          <w:rFonts w:cs="Times New Roman"/>
          <w:rtl/>
          <w:lang w:bidi="ar"/>
        </w:rPr>
        <w:t xml:space="preserve"> </w:t>
      </w:r>
      <w:r w:rsidR="00327E5B" w:rsidRPr="00583DB8">
        <w:rPr>
          <w:rFonts w:cs="Times New Roman"/>
          <w:rtl/>
          <w:lang w:bidi="ar"/>
        </w:rPr>
        <w:t>لمتابعة القضايا ذات العلاقة.</w:t>
      </w:r>
    </w:p>
    <w:p w:rsidR="00327E5B" w:rsidRPr="00583DB8" w:rsidRDefault="00307179" w:rsidP="00581150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>التأكيد</w:t>
      </w:r>
      <w:r w:rsidR="009D7AB3" w:rsidRPr="00583DB8">
        <w:rPr>
          <w:rFonts w:cs="Times New Roman"/>
          <w:rtl/>
          <w:lang w:bidi="ar"/>
        </w:rPr>
        <w:t xml:space="preserve"> على</w:t>
      </w:r>
      <w:r w:rsidR="00EB693F" w:rsidRPr="00583DB8">
        <w:rPr>
          <w:rFonts w:cs="Times New Roman"/>
          <w:rtl/>
          <w:lang w:bidi="ar"/>
        </w:rPr>
        <w:t xml:space="preserve"> </w:t>
      </w:r>
      <w:r w:rsidR="009D7AB3" w:rsidRPr="00583DB8">
        <w:rPr>
          <w:rFonts w:cs="Times New Roman"/>
          <w:rtl/>
          <w:lang w:bidi="ar"/>
        </w:rPr>
        <w:t>الالتزام با</w:t>
      </w:r>
      <w:r w:rsidR="00EB693F" w:rsidRPr="00583DB8">
        <w:rPr>
          <w:rFonts w:cs="Times New Roman"/>
          <w:rtl/>
          <w:lang w:bidi="ar"/>
        </w:rPr>
        <w:t>لقواعد الفنية للطيران والمواصفات والمع</w:t>
      </w:r>
      <w:r w:rsidR="009D7AB3" w:rsidRPr="00583DB8">
        <w:rPr>
          <w:rFonts w:cs="Times New Roman"/>
          <w:rtl/>
          <w:lang w:bidi="ar"/>
        </w:rPr>
        <w:t xml:space="preserve">ايير المعمول بها </w:t>
      </w:r>
      <w:r w:rsidR="004227FF" w:rsidRPr="00583DB8">
        <w:rPr>
          <w:rFonts w:cs="Times New Roman"/>
          <w:rtl/>
          <w:lang w:bidi="ar"/>
        </w:rPr>
        <w:t>وفقًا</w:t>
      </w:r>
      <w:r w:rsidR="009D7AB3" w:rsidRPr="00583DB8">
        <w:rPr>
          <w:rFonts w:cs="Times New Roman"/>
          <w:rtl/>
          <w:lang w:bidi="ar"/>
        </w:rPr>
        <w:t xml:space="preserve"> للتشريعات المعمول بها</w:t>
      </w:r>
      <w:r w:rsidR="00327E5B" w:rsidRPr="00583DB8">
        <w:rPr>
          <w:rFonts w:cs="Times New Roman"/>
          <w:rtl/>
          <w:lang w:bidi="ar"/>
        </w:rPr>
        <w:t>.</w:t>
      </w:r>
    </w:p>
    <w:p w:rsidR="00327E5B" w:rsidRPr="00583DB8" w:rsidRDefault="00EB693F" w:rsidP="00581150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lang w:bidi="ar"/>
        </w:rPr>
      </w:pPr>
      <w:r w:rsidRPr="00583DB8">
        <w:rPr>
          <w:rFonts w:cs="Times New Roman"/>
          <w:rtl/>
          <w:lang w:bidi="ar"/>
        </w:rPr>
        <w:t xml:space="preserve">التنسيق مع </w:t>
      </w:r>
      <w:r w:rsidR="00626F9B" w:rsidRPr="00583DB8">
        <w:rPr>
          <w:rFonts w:cs="Times New Roman"/>
          <w:rtl/>
          <w:lang w:bidi="ar"/>
        </w:rPr>
        <w:t>هيئة تنظيم الطيران المدني</w:t>
      </w:r>
      <w:r w:rsidRPr="00583DB8">
        <w:rPr>
          <w:rFonts w:cs="Times New Roman"/>
          <w:rtl/>
          <w:lang w:bidi="ar"/>
        </w:rPr>
        <w:t xml:space="preserve"> </w:t>
      </w:r>
      <w:r w:rsidR="00626F9B" w:rsidRPr="00583DB8">
        <w:rPr>
          <w:rFonts w:cs="Times New Roman"/>
          <w:rtl/>
          <w:lang w:bidi="ar"/>
        </w:rPr>
        <w:t>والشركاء</w:t>
      </w:r>
      <w:r w:rsidRPr="00583DB8">
        <w:rPr>
          <w:rFonts w:cs="Times New Roman"/>
          <w:rtl/>
          <w:lang w:bidi="ar"/>
        </w:rPr>
        <w:t xml:space="preserve"> الرئيسيين </w:t>
      </w:r>
      <w:r w:rsidR="00CC01BB" w:rsidRPr="00583DB8">
        <w:rPr>
          <w:rFonts w:cs="Times New Roman"/>
          <w:rtl/>
          <w:lang w:bidi="ar"/>
        </w:rPr>
        <w:t>عن طريق تقارير دورية</w:t>
      </w:r>
      <w:r w:rsidRPr="00583DB8">
        <w:rPr>
          <w:rFonts w:cs="Times New Roman"/>
          <w:rtl/>
          <w:lang w:bidi="ar"/>
        </w:rPr>
        <w:t xml:space="preserve"> (</w:t>
      </w:r>
      <w:r w:rsidR="00CC01BB" w:rsidRPr="00583DB8">
        <w:rPr>
          <w:rFonts w:cs="Times New Roman"/>
          <w:rtl/>
          <w:lang w:bidi="ar"/>
        </w:rPr>
        <w:t>شهرية، ربع سنوية وسنوية) تتعلق بقطاع النقل الجوي</w:t>
      </w:r>
      <w:r w:rsidR="00307179" w:rsidRPr="00583DB8">
        <w:rPr>
          <w:rFonts w:cs="Times New Roman"/>
          <w:rtl/>
          <w:lang w:bidi="ar"/>
        </w:rPr>
        <w:t>.</w:t>
      </w:r>
    </w:p>
    <w:p w:rsidR="00EB693F" w:rsidRPr="00583DB8" w:rsidRDefault="00EB693F" w:rsidP="00581150">
      <w:pPr>
        <w:pStyle w:val="ListParagraph"/>
        <w:numPr>
          <w:ilvl w:val="0"/>
          <w:numId w:val="20"/>
        </w:numPr>
        <w:spacing w:line="360" w:lineRule="auto"/>
        <w:ind w:left="479" w:hanging="284"/>
        <w:jc w:val="highKashida"/>
        <w:rPr>
          <w:rFonts w:cs="Times New Roman"/>
          <w:rtl/>
          <w:lang w:bidi="ar"/>
        </w:rPr>
      </w:pPr>
      <w:r w:rsidRPr="00583DB8">
        <w:rPr>
          <w:rFonts w:cs="Times New Roman"/>
          <w:rtl/>
          <w:lang w:bidi="ar"/>
        </w:rPr>
        <w:t>متابعة المنظمات الدولية وأنشطتها في قطاع النقل الجوي</w:t>
      </w:r>
      <w:r w:rsidR="00703AA1" w:rsidRPr="00583DB8">
        <w:rPr>
          <w:rFonts w:cs="Times New Roman"/>
          <w:rtl/>
          <w:lang w:bidi="ar"/>
        </w:rPr>
        <w:t>.</w:t>
      </w:r>
    </w:p>
    <w:p w:rsidR="00B42E37" w:rsidRPr="000F1853" w:rsidRDefault="00B42E37" w:rsidP="00581150">
      <w:pPr>
        <w:pStyle w:val="BodyText"/>
        <w:tabs>
          <w:tab w:val="left" w:pos="9267"/>
        </w:tabs>
        <w:ind w:right="426"/>
        <w:rPr>
          <w:rFonts w:cs="Simplified Arabic"/>
          <w:rtl/>
          <w:lang w:bidi="ar"/>
        </w:rPr>
      </w:pPr>
    </w:p>
    <w:p w:rsidR="00B42E37" w:rsidRDefault="0030576A" w:rsidP="00B42E37">
      <w:pPr>
        <w:jc w:val="left"/>
        <w:rPr>
          <w:rFonts w:cs="Times New Roman"/>
          <w:b/>
          <w:bCs/>
          <w:color w:val="FF0000"/>
          <w:u w:val="single"/>
          <w:rtl/>
          <w:lang w:bidi="ar-JO"/>
        </w:rPr>
      </w:pPr>
      <w:r w:rsidRPr="00581150">
        <w:rPr>
          <w:rFonts w:cs="Times New Roman"/>
          <w:b/>
          <w:bCs/>
          <w:color w:val="FF0000"/>
          <w:u w:val="single"/>
          <w:lang w:bidi="ar"/>
        </w:rPr>
        <w:sym w:font="Symbol" w:char="F020"/>
      </w:r>
      <w:r w:rsidRPr="00581150">
        <w:rPr>
          <w:rFonts w:cs="Times New Roman"/>
          <w:b/>
          <w:bCs/>
          <w:color w:val="FF0000"/>
          <w:u w:val="single"/>
          <w:rtl/>
          <w:lang w:bidi="ar-JO"/>
        </w:rPr>
        <w:t xml:space="preserve"> قسم م</w:t>
      </w:r>
      <w:r w:rsidR="004D3F4A">
        <w:rPr>
          <w:rFonts w:cs="Times New Roman" w:hint="cs"/>
          <w:b/>
          <w:bCs/>
          <w:color w:val="FF0000"/>
          <w:u w:val="single"/>
          <w:rtl/>
          <w:lang w:bidi="ar-JO"/>
        </w:rPr>
        <w:t>ُ</w:t>
      </w:r>
      <w:r w:rsidRPr="00581150">
        <w:rPr>
          <w:rFonts w:cs="Times New Roman"/>
          <w:b/>
          <w:bCs/>
          <w:color w:val="FF0000"/>
          <w:u w:val="single"/>
          <w:rtl/>
          <w:lang w:bidi="ar-JO"/>
        </w:rPr>
        <w:t>تابعة وتقييم النقل البحري</w:t>
      </w:r>
    </w:p>
    <w:p w:rsidR="00581150" w:rsidRPr="00581150" w:rsidRDefault="00581150" w:rsidP="00B42E37">
      <w:pPr>
        <w:jc w:val="left"/>
        <w:rPr>
          <w:rFonts w:cs="Times New Roman"/>
          <w:u w:val="single"/>
          <w:rtl/>
          <w:lang w:bidi="ar"/>
        </w:rPr>
      </w:pPr>
    </w:p>
    <w:p w:rsidR="00C126F4" w:rsidRPr="00581150" w:rsidRDefault="00B42E37" w:rsidP="00581150">
      <w:pPr>
        <w:pStyle w:val="ListParagraph"/>
        <w:numPr>
          <w:ilvl w:val="0"/>
          <w:numId w:val="22"/>
        </w:numPr>
        <w:spacing w:line="360" w:lineRule="auto"/>
        <w:ind w:left="337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>متابعة</w:t>
      </w:r>
      <w:r w:rsidR="0030576A" w:rsidRPr="00581150">
        <w:rPr>
          <w:rFonts w:cs="Times New Roman"/>
          <w:rtl/>
          <w:lang w:bidi="ar"/>
        </w:rPr>
        <w:t xml:space="preserve"> تنفيذ سياسات النقل البحري من قبل جميع الأطراف ال</w:t>
      </w:r>
      <w:r w:rsidR="00C126F4" w:rsidRPr="00581150">
        <w:rPr>
          <w:rFonts w:cs="Times New Roman"/>
          <w:rtl/>
          <w:lang w:bidi="ar"/>
        </w:rPr>
        <w:t>معنية في قطاع النقل البحري.</w:t>
      </w:r>
    </w:p>
    <w:p w:rsidR="00C126F4" w:rsidRPr="00581150" w:rsidRDefault="0030576A" w:rsidP="00581150">
      <w:pPr>
        <w:pStyle w:val="ListParagraph"/>
        <w:numPr>
          <w:ilvl w:val="0"/>
          <w:numId w:val="21"/>
        </w:numPr>
        <w:spacing w:line="360" w:lineRule="auto"/>
        <w:ind w:left="337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>م</w:t>
      </w:r>
      <w:r w:rsidR="00B42E37" w:rsidRPr="00581150">
        <w:rPr>
          <w:rFonts w:cs="Times New Roman"/>
          <w:rtl/>
          <w:lang w:bidi="ar"/>
        </w:rPr>
        <w:t>تابعة</w:t>
      </w:r>
      <w:r w:rsidRPr="00581150">
        <w:rPr>
          <w:rFonts w:cs="Times New Roman"/>
          <w:rtl/>
          <w:lang w:bidi="ar"/>
        </w:rPr>
        <w:t xml:space="preserve"> استراتيجية تنفيذ النقل البحري لقطاع النقل البحري </w:t>
      </w:r>
      <w:r w:rsidR="004227FF" w:rsidRPr="00581150">
        <w:rPr>
          <w:rFonts w:cs="Times New Roman"/>
          <w:rtl/>
          <w:lang w:bidi="ar"/>
        </w:rPr>
        <w:t>وفقًا</w:t>
      </w:r>
      <w:r w:rsidRPr="00581150">
        <w:rPr>
          <w:rFonts w:cs="Times New Roman"/>
          <w:rtl/>
          <w:lang w:bidi="ar"/>
        </w:rPr>
        <w:t xml:space="preserve"> لمجموعة مؤشرات </w:t>
      </w:r>
      <w:r w:rsidR="00C126F4" w:rsidRPr="00581150">
        <w:rPr>
          <w:rFonts w:cs="Times New Roman"/>
          <w:rtl/>
          <w:lang w:bidi="ar"/>
        </w:rPr>
        <w:t>الأداء الرئيسية ومعايير الأداء.</w:t>
      </w:r>
    </w:p>
    <w:p w:rsidR="00C126F4" w:rsidRPr="00581150" w:rsidRDefault="0030576A" w:rsidP="00581150">
      <w:pPr>
        <w:pStyle w:val="ListParagraph"/>
        <w:numPr>
          <w:ilvl w:val="0"/>
          <w:numId w:val="21"/>
        </w:numPr>
        <w:spacing w:line="360" w:lineRule="auto"/>
        <w:ind w:left="337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 xml:space="preserve">تقييم فعالية عملية تنفيذ استراتيجية النقل البحري في مختلف المراحل، والتوصية باي تعديلات حيثما لزم </w:t>
      </w:r>
      <w:r w:rsidR="00C126F4" w:rsidRPr="00581150">
        <w:rPr>
          <w:rFonts w:cs="Times New Roman"/>
          <w:rtl/>
          <w:lang w:bidi="ar"/>
        </w:rPr>
        <w:t>الأمر.</w:t>
      </w:r>
    </w:p>
    <w:p w:rsidR="00C126F4" w:rsidRPr="00581150" w:rsidRDefault="00B42E37" w:rsidP="00581150">
      <w:pPr>
        <w:pStyle w:val="ListParagraph"/>
        <w:numPr>
          <w:ilvl w:val="0"/>
          <w:numId w:val="21"/>
        </w:numPr>
        <w:spacing w:line="360" w:lineRule="auto"/>
        <w:ind w:left="337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>متابعة</w:t>
      </w:r>
      <w:r w:rsidR="0030576A" w:rsidRPr="00581150">
        <w:rPr>
          <w:rFonts w:cs="Times New Roman"/>
          <w:rtl/>
          <w:lang w:bidi="ar"/>
        </w:rPr>
        <w:t xml:space="preserve"> أداء قطاع النقل البحري </w:t>
      </w:r>
      <w:r w:rsidR="004227FF" w:rsidRPr="00581150">
        <w:rPr>
          <w:rFonts w:cs="Times New Roman"/>
          <w:rtl/>
          <w:lang w:bidi="ar"/>
        </w:rPr>
        <w:t>وفقًا</w:t>
      </w:r>
      <w:r w:rsidR="0030576A" w:rsidRPr="00581150">
        <w:rPr>
          <w:rFonts w:cs="Times New Roman"/>
          <w:rtl/>
          <w:lang w:bidi="ar"/>
        </w:rPr>
        <w:t xml:space="preserve"> للأهداف ومؤشرات ومعايير الأداء الرئيسية الموضوعة من قبل مديرية </w:t>
      </w:r>
      <w:r w:rsidR="00CC6C76" w:rsidRPr="00581150">
        <w:rPr>
          <w:rFonts w:cs="Times New Roman"/>
          <w:rtl/>
          <w:lang w:bidi="ar"/>
        </w:rPr>
        <w:t>التخطيط و</w:t>
      </w:r>
      <w:r w:rsidRPr="00581150">
        <w:rPr>
          <w:rFonts w:cs="Times New Roman"/>
          <w:rtl/>
          <w:lang w:bidi="ar"/>
        </w:rPr>
        <w:t>الدراسات</w:t>
      </w:r>
      <w:r w:rsidR="0030576A" w:rsidRPr="00581150">
        <w:rPr>
          <w:rFonts w:cs="Times New Roman"/>
          <w:rtl/>
          <w:lang w:bidi="ar"/>
        </w:rPr>
        <w:t xml:space="preserve"> لضمان الكفاءة والفعالية والالتزام بسياسات النقل البحري وال</w:t>
      </w:r>
      <w:r w:rsidR="00C126F4" w:rsidRPr="00581150">
        <w:rPr>
          <w:rFonts w:cs="Times New Roman"/>
          <w:rtl/>
          <w:lang w:bidi="ar"/>
        </w:rPr>
        <w:t>معايير والمتطلبات التنظيمية.</w:t>
      </w:r>
    </w:p>
    <w:p w:rsidR="00C126F4" w:rsidRPr="00581150" w:rsidRDefault="00B42E37" w:rsidP="00581150">
      <w:pPr>
        <w:pStyle w:val="ListParagraph"/>
        <w:numPr>
          <w:ilvl w:val="0"/>
          <w:numId w:val="21"/>
        </w:numPr>
        <w:spacing w:line="360" w:lineRule="auto"/>
        <w:ind w:left="337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>متابعة</w:t>
      </w:r>
      <w:r w:rsidR="00C126F4" w:rsidRPr="00581150">
        <w:rPr>
          <w:rFonts w:cs="Times New Roman"/>
          <w:rtl/>
          <w:lang w:bidi="ar"/>
        </w:rPr>
        <w:t xml:space="preserve"> حجم حركة النقل البحري وأدائه </w:t>
      </w:r>
      <w:r w:rsidR="0030576A" w:rsidRPr="00581150">
        <w:rPr>
          <w:rFonts w:cs="Times New Roman"/>
          <w:rtl/>
          <w:lang w:bidi="ar"/>
        </w:rPr>
        <w:t xml:space="preserve">مقارنة بمؤشرات </w:t>
      </w:r>
      <w:r w:rsidR="00C126F4" w:rsidRPr="00581150">
        <w:rPr>
          <w:rFonts w:cs="Times New Roman"/>
          <w:rtl/>
          <w:lang w:bidi="ar"/>
        </w:rPr>
        <w:t>ومعايير الأداء</w:t>
      </w:r>
      <w:r w:rsidR="0030576A" w:rsidRPr="00581150">
        <w:rPr>
          <w:rFonts w:cs="Times New Roman"/>
          <w:rtl/>
          <w:lang w:bidi="ar"/>
        </w:rPr>
        <w:t xml:space="preserve"> </w:t>
      </w:r>
      <w:r w:rsidR="00C126F4" w:rsidRPr="00581150">
        <w:rPr>
          <w:rFonts w:cs="Times New Roman"/>
          <w:rtl/>
          <w:lang w:bidi="ar"/>
        </w:rPr>
        <w:t>الرئيسية.</w:t>
      </w:r>
    </w:p>
    <w:p w:rsidR="00C126F4" w:rsidRPr="00581150" w:rsidRDefault="0030576A" w:rsidP="00581150">
      <w:pPr>
        <w:pStyle w:val="ListParagraph"/>
        <w:numPr>
          <w:ilvl w:val="0"/>
          <w:numId w:val="21"/>
        </w:numPr>
        <w:spacing w:line="360" w:lineRule="auto"/>
        <w:ind w:left="337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>متابعة نسب الانجاز لمشاريع النقل البحري التي تم تضمينها في خطة الحكومة والأجندة الوطنية بالتنسيق مع الجهات المعنيــــــــــــــــــة</w:t>
      </w:r>
      <w:r w:rsidR="00C126F4" w:rsidRPr="00581150">
        <w:rPr>
          <w:rFonts w:cs="Times New Roman"/>
          <w:rtl/>
          <w:lang w:bidi="ar"/>
        </w:rPr>
        <w:t xml:space="preserve"> و</w:t>
      </w:r>
      <w:r w:rsidR="004227FF" w:rsidRPr="00581150">
        <w:rPr>
          <w:rFonts w:cs="Times New Roman"/>
          <w:rtl/>
          <w:lang w:bidi="ar"/>
        </w:rPr>
        <w:t>إعداد</w:t>
      </w:r>
      <w:r w:rsidR="00C126F4" w:rsidRPr="00581150">
        <w:rPr>
          <w:rFonts w:cs="Times New Roman"/>
          <w:rtl/>
          <w:lang w:bidi="ar"/>
        </w:rPr>
        <w:t xml:space="preserve"> التقارير المطلوبة.</w:t>
      </w:r>
    </w:p>
    <w:p w:rsidR="00C126F4" w:rsidRPr="00581150" w:rsidRDefault="0030576A" w:rsidP="00581150">
      <w:pPr>
        <w:pStyle w:val="ListParagraph"/>
        <w:numPr>
          <w:ilvl w:val="0"/>
          <w:numId w:val="21"/>
        </w:numPr>
        <w:spacing w:line="360" w:lineRule="auto"/>
        <w:ind w:left="337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 xml:space="preserve">التنسيق مع </w:t>
      </w:r>
      <w:r w:rsidR="004227FF" w:rsidRPr="00581150">
        <w:rPr>
          <w:rFonts w:cs="Times New Roman"/>
          <w:rtl/>
          <w:lang w:bidi="ar"/>
        </w:rPr>
        <w:t>هيئات/مؤسسات النقل</w:t>
      </w:r>
      <w:r w:rsidRPr="00581150">
        <w:rPr>
          <w:rFonts w:cs="Times New Roman"/>
          <w:rtl/>
          <w:lang w:bidi="ar"/>
        </w:rPr>
        <w:t xml:space="preserve"> البحري والشركاء الرئيسيين عن طريق </w:t>
      </w:r>
      <w:r w:rsidR="004227FF" w:rsidRPr="00581150">
        <w:rPr>
          <w:rFonts w:cs="Times New Roman"/>
          <w:rtl/>
          <w:lang w:bidi="ar"/>
        </w:rPr>
        <w:t>إعداد</w:t>
      </w:r>
      <w:r w:rsidRPr="00581150">
        <w:rPr>
          <w:rFonts w:cs="Times New Roman"/>
          <w:rtl/>
          <w:lang w:bidi="ar"/>
        </w:rPr>
        <w:t xml:space="preserve"> تقارير </w:t>
      </w:r>
      <w:r w:rsidR="004227FF" w:rsidRPr="00581150">
        <w:rPr>
          <w:rFonts w:cs="Times New Roman"/>
          <w:rtl/>
          <w:lang w:bidi="ar"/>
        </w:rPr>
        <w:t>دورية تتعلق</w:t>
      </w:r>
      <w:r w:rsidR="00C126F4" w:rsidRPr="00581150">
        <w:rPr>
          <w:rFonts w:cs="Times New Roman"/>
          <w:rtl/>
          <w:lang w:bidi="ar"/>
        </w:rPr>
        <w:t xml:space="preserve"> بقطاع النقل البحري.</w:t>
      </w:r>
    </w:p>
    <w:p w:rsidR="00C126F4" w:rsidRPr="00581150" w:rsidRDefault="0030576A" w:rsidP="00581150">
      <w:pPr>
        <w:pStyle w:val="ListParagraph"/>
        <w:numPr>
          <w:ilvl w:val="0"/>
          <w:numId w:val="21"/>
        </w:numPr>
        <w:spacing w:line="360" w:lineRule="auto"/>
        <w:ind w:left="337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 xml:space="preserve">تقييم أثر ونتائج سياسات واستراتيجيات النقل البحري بالتنسيق </w:t>
      </w:r>
      <w:r w:rsidR="00B42E37" w:rsidRPr="00581150">
        <w:rPr>
          <w:rFonts w:cs="Times New Roman"/>
          <w:rtl/>
          <w:lang w:bidi="ar"/>
        </w:rPr>
        <w:t>و</w:t>
      </w:r>
      <w:r w:rsidRPr="00581150">
        <w:rPr>
          <w:rFonts w:cs="Times New Roman"/>
          <w:rtl/>
          <w:lang w:bidi="ar"/>
        </w:rPr>
        <w:t>مشاركة الهيئات والمؤسسات التابعة للوزارة والشركـــــــــــــــاء الرئيسيين و</w:t>
      </w:r>
      <w:r w:rsidR="004227FF" w:rsidRPr="00581150">
        <w:rPr>
          <w:rFonts w:cs="Times New Roman"/>
          <w:rtl/>
          <w:lang w:bidi="ar"/>
        </w:rPr>
        <w:t>إعداد</w:t>
      </w:r>
      <w:r w:rsidRPr="00581150">
        <w:rPr>
          <w:rFonts w:cs="Times New Roman"/>
          <w:rtl/>
          <w:lang w:bidi="ar"/>
        </w:rPr>
        <w:t xml:space="preserve"> التقارير والتوصيات ذات الصل</w:t>
      </w:r>
      <w:r w:rsidR="00C126F4" w:rsidRPr="00581150">
        <w:rPr>
          <w:rFonts w:cs="Times New Roman"/>
          <w:rtl/>
          <w:lang w:bidi="ar"/>
        </w:rPr>
        <w:t>ة لاجراء اي تعديلات عند الحاجة.</w:t>
      </w:r>
    </w:p>
    <w:p w:rsidR="00EA7C91" w:rsidRPr="00581150" w:rsidRDefault="00F32506" w:rsidP="00581150">
      <w:pPr>
        <w:pStyle w:val="ListParagraph"/>
        <w:numPr>
          <w:ilvl w:val="0"/>
          <w:numId w:val="19"/>
        </w:numPr>
        <w:spacing w:line="360" w:lineRule="auto"/>
        <w:ind w:left="479" w:right="284" w:hanging="425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lastRenderedPageBreak/>
        <w:t xml:space="preserve">تقديم المشورة الفنية و اجراء الدراسات واعداد التقارير الفنية في مجال النقل البحري </w:t>
      </w:r>
      <w:r w:rsidR="00EA7C91" w:rsidRPr="00581150">
        <w:rPr>
          <w:rFonts w:cs="Times New Roman"/>
          <w:rtl/>
          <w:lang w:bidi="ar"/>
        </w:rPr>
        <w:t>بناءً على توجيهات مدير المديرية.</w:t>
      </w:r>
    </w:p>
    <w:p w:rsidR="00C126F4" w:rsidRPr="00581150" w:rsidRDefault="0030576A" w:rsidP="00581150">
      <w:pPr>
        <w:pStyle w:val="ListParagraph"/>
        <w:numPr>
          <w:ilvl w:val="0"/>
          <w:numId w:val="21"/>
        </w:numPr>
        <w:spacing w:line="360" w:lineRule="auto"/>
        <w:ind w:left="337" w:right="284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>التنسيق مع وبين مختلف أصحاب المصلحة العاملين في القطاع لمتابعة القض</w:t>
      </w:r>
      <w:r w:rsidR="00C126F4" w:rsidRPr="00581150">
        <w:rPr>
          <w:rFonts w:cs="Times New Roman"/>
          <w:rtl/>
          <w:lang w:bidi="ar"/>
        </w:rPr>
        <w:t>ايا المتعلقة بالنقل البحري.</w:t>
      </w:r>
    </w:p>
    <w:p w:rsidR="00542CCB" w:rsidRDefault="0030576A" w:rsidP="00581150">
      <w:pPr>
        <w:pStyle w:val="ListParagraph"/>
        <w:numPr>
          <w:ilvl w:val="0"/>
          <w:numId w:val="21"/>
        </w:numPr>
        <w:spacing w:line="360" w:lineRule="auto"/>
        <w:ind w:left="337" w:hanging="283"/>
        <w:jc w:val="highKashida"/>
        <w:rPr>
          <w:rFonts w:cs="Times New Roman"/>
          <w:lang w:bidi="ar"/>
        </w:rPr>
      </w:pPr>
      <w:r w:rsidRPr="00581150">
        <w:rPr>
          <w:rFonts w:cs="Times New Roman"/>
          <w:rtl/>
          <w:lang w:bidi="ar"/>
        </w:rPr>
        <w:t xml:space="preserve">ضمان الالتزام بالقواعد الفنية البحرية والمواصفات والمعايير المطبقة  </w:t>
      </w:r>
      <w:r w:rsidR="004227FF" w:rsidRPr="00581150">
        <w:rPr>
          <w:rFonts w:cs="Times New Roman"/>
          <w:rtl/>
          <w:lang w:bidi="ar"/>
        </w:rPr>
        <w:t>وفقًا</w:t>
      </w:r>
      <w:r w:rsidRPr="00581150">
        <w:rPr>
          <w:rFonts w:cs="Times New Roman"/>
          <w:rtl/>
          <w:lang w:bidi="ar"/>
        </w:rPr>
        <w:t xml:space="preserve"> للتشريعات المعمول بها.</w:t>
      </w:r>
    </w:p>
    <w:p w:rsidR="00542CCB" w:rsidRPr="00581150" w:rsidRDefault="00BC08B4" w:rsidP="00581150">
      <w:pPr>
        <w:pStyle w:val="ListParagraph"/>
        <w:numPr>
          <w:ilvl w:val="0"/>
          <w:numId w:val="21"/>
        </w:numPr>
        <w:spacing w:line="360" w:lineRule="auto"/>
        <w:ind w:left="337" w:hanging="283"/>
        <w:jc w:val="highKashida"/>
        <w:rPr>
          <w:rFonts w:cs="Times New Roman"/>
          <w:rtl/>
          <w:lang w:bidi="ar"/>
        </w:rPr>
      </w:pPr>
      <w:r w:rsidRPr="00581150">
        <w:rPr>
          <w:rFonts w:cs="Times New Roman"/>
          <w:rtl/>
          <w:lang w:bidi="ar"/>
        </w:rPr>
        <w:t>متابعة المنظمات الدولية وأنشطتها في قطاع النقل البحري.</w:t>
      </w:r>
      <w:r w:rsidR="00ED67B4" w:rsidRPr="00581150">
        <w:rPr>
          <w:rFonts w:cs="Times New Roman"/>
          <w:rtl/>
          <w:lang w:bidi="ar"/>
        </w:rPr>
        <w:t xml:space="preserve"> </w:t>
      </w:r>
    </w:p>
    <w:p w:rsidR="00B42E37" w:rsidRPr="000F1853" w:rsidRDefault="00B42E37" w:rsidP="00581150">
      <w:pPr>
        <w:tabs>
          <w:tab w:val="left" w:pos="-230"/>
          <w:tab w:val="left" w:pos="-88"/>
          <w:tab w:val="left" w:pos="1640"/>
        </w:tabs>
        <w:ind w:right="284"/>
        <w:jc w:val="left"/>
        <w:rPr>
          <w:rFonts w:ascii="Simplified Arabic" w:hAnsi="Simplified Arabic"/>
          <w:color w:val="333333"/>
          <w:rtl/>
          <w:lang w:bidi="ar"/>
        </w:rPr>
      </w:pPr>
    </w:p>
    <w:p w:rsidR="00E260C1" w:rsidRDefault="00B42E37" w:rsidP="00B42E37">
      <w:pPr>
        <w:tabs>
          <w:tab w:val="left" w:pos="-230"/>
          <w:tab w:val="left" w:pos="-88"/>
          <w:tab w:val="left" w:pos="1640"/>
        </w:tabs>
        <w:ind w:right="284"/>
        <w:jc w:val="left"/>
        <w:rPr>
          <w:rFonts w:cs="Times New Roman"/>
          <w:b/>
          <w:bCs/>
          <w:color w:val="FF0000"/>
          <w:u w:val="single"/>
          <w:rtl/>
          <w:lang w:bidi="ar"/>
        </w:rPr>
      </w:pPr>
      <w:r w:rsidRPr="00581150">
        <w:rPr>
          <w:rFonts w:cs="Times New Roman"/>
          <w:b/>
          <w:bCs/>
          <w:color w:val="FF0000"/>
          <w:u w:val="single"/>
          <w:rtl/>
          <w:lang w:bidi="ar"/>
        </w:rPr>
        <w:t xml:space="preserve">قسم </w:t>
      </w:r>
      <w:r w:rsidR="00E260C1">
        <w:rPr>
          <w:rFonts w:cs="Times New Roman"/>
          <w:b/>
          <w:bCs/>
          <w:color w:val="FF0000"/>
          <w:u w:val="single"/>
          <w:rtl/>
          <w:lang w:bidi="ar"/>
        </w:rPr>
        <w:t>م</w:t>
      </w:r>
      <w:r w:rsidR="00A8294E">
        <w:rPr>
          <w:rFonts w:cs="Times New Roman" w:hint="cs"/>
          <w:b/>
          <w:bCs/>
          <w:color w:val="FF0000"/>
          <w:u w:val="single"/>
          <w:rtl/>
          <w:lang w:bidi="ar"/>
        </w:rPr>
        <w:t>ُ</w:t>
      </w:r>
      <w:r w:rsidR="00E260C1">
        <w:rPr>
          <w:rFonts w:cs="Times New Roman"/>
          <w:b/>
          <w:bCs/>
          <w:color w:val="FF0000"/>
          <w:u w:val="single"/>
          <w:rtl/>
          <w:lang w:bidi="ar"/>
        </w:rPr>
        <w:t>تابعة</w:t>
      </w:r>
      <w:r w:rsidR="00E260C1">
        <w:rPr>
          <w:rFonts w:cs="Times New Roman" w:hint="cs"/>
          <w:b/>
          <w:bCs/>
          <w:color w:val="FF0000"/>
          <w:u w:val="single"/>
          <w:rtl/>
          <w:lang w:bidi="ar"/>
        </w:rPr>
        <w:t xml:space="preserve"> و</w:t>
      </w:r>
      <w:r w:rsidR="00417DD5" w:rsidRPr="00581150">
        <w:rPr>
          <w:rFonts w:cs="Times New Roman"/>
          <w:b/>
          <w:bCs/>
          <w:color w:val="FF0000"/>
          <w:u w:val="single"/>
          <w:rtl/>
          <w:lang w:bidi="ar"/>
        </w:rPr>
        <w:t xml:space="preserve">تقييم النقل البري       </w:t>
      </w:r>
    </w:p>
    <w:p w:rsidR="00417DD5" w:rsidRPr="00581150" w:rsidRDefault="00417DD5" w:rsidP="00B42E37">
      <w:pPr>
        <w:tabs>
          <w:tab w:val="left" w:pos="-230"/>
          <w:tab w:val="left" w:pos="-88"/>
          <w:tab w:val="left" w:pos="1640"/>
        </w:tabs>
        <w:ind w:right="284"/>
        <w:jc w:val="left"/>
        <w:rPr>
          <w:rFonts w:cs="Times New Roman"/>
          <w:b/>
          <w:bCs/>
          <w:color w:val="FF0000"/>
          <w:u w:val="single"/>
          <w:rtl/>
          <w:lang w:bidi="ar"/>
        </w:rPr>
      </w:pPr>
      <w:r w:rsidRPr="00581150">
        <w:rPr>
          <w:rFonts w:cs="Times New Roman"/>
          <w:b/>
          <w:bCs/>
          <w:color w:val="FF0000"/>
          <w:u w:val="single"/>
          <w:rtl/>
          <w:lang w:bidi="ar"/>
        </w:rPr>
        <w:t xml:space="preserve">   </w:t>
      </w:r>
    </w:p>
    <w:p w:rsidR="00471689" w:rsidRPr="00E260C1" w:rsidRDefault="00417DD5" w:rsidP="00E260C1">
      <w:pPr>
        <w:pStyle w:val="ListParagraph"/>
        <w:numPr>
          <w:ilvl w:val="0"/>
          <w:numId w:val="23"/>
        </w:numPr>
        <w:spacing w:line="360" w:lineRule="auto"/>
        <w:ind w:left="621" w:hanging="567"/>
        <w:jc w:val="highKashida"/>
        <w:rPr>
          <w:rFonts w:cs="Times New Roman"/>
          <w:lang w:bidi="ar"/>
        </w:rPr>
      </w:pPr>
      <w:r w:rsidRPr="00E260C1">
        <w:rPr>
          <w:rFonts w:cs="Times New Roman"/>
          <w:rtl/>
          <w:lang w:bidi="ar"/>
        </w:rPr>
        <w:t xml:space="preserve">متابعة تنفيذ سياسات النقل البري بأنواعه السككي والطرقي بالتنسيق مع جميع الأطراف </w:t>
      </w:r>
      <w:r w:rsidR="00471689" w:rsidRPr="00E260C1">
        <w:rPr>
          <w:rFonts w:cs="Times New Roman"/>
          <w:rtl/>
          <w:lang w:bidi="ar"/>
        </w:rPr>
        <w:t>المعنية في قطاع النقل البري.</w:t>
      </w:r>
    </w:p>
    <w:p w:rsidR="00471689" w:rsidRPr="00E260C1" w:rsidRDefault="00B42E37" w:rsidP="00E260C1">
      <w:pPr>
        <w:pStyle w:val="ListParagraph"/>
        <w:numPr>
          <w:ilvl w:val="0"/>
          <w:numId w:val="23"/>
        </w:numPr>
        <w:spacing w:line="360" w:lineRule="auto"/>
        <w:ind w:left="621" w:hanging="567"/>
        <w:jc w:val="highKashida"/>
        <w:rPr>
          <w:rFonts w:cs="Times New Roman"/>
          <w:lang w:bidi="ar"/>
        </w:rPr>
      </w:pPr>
      <w:r w:rsidRPr="00E260C1">
        <w:rPr>
          <w:rFonts w:cs="Times New Roman"/>
          <w:rtl/>
          <w:lang w:bidi="ar"/>
        </w:rPr>
        <w:t>متابعة</w:t>
      </w:r>
      <w:r w:rsidR="00417DD5" w:rsidRPr="00E260C1">
        <w:rPr>
          <w:rFonts w:cs="Times New Roman"/>
          <w:rtl/>
          <w:lang w:bidi="ar"/>
        </w:rPr>
        <w:t xml:space="preserve"> تنفيذ استراتيجية النقل الطرقي و</w:t>
      </w:r>
      <w:r w:rsidRPr="00E260C1">
        <w:rPr>
          <w:rFonts w:cs="Times New Roman"/>
          <w:rtl/>
          <w:lang w:bidi="ar"/>
        </w:rPr>
        <w:t xml:space="preserve"> </w:t>
      </w:r>
      <w:r w:rsidR="00417DD5" w:rsidRPr="00E260C1">
        <w:rPr>
          <w:rFonts w:cs="Times New Roman"/>
          <w:rtl/>
          <w:lang w:bidi="ar"/>
        </w:rPr>
        <w:t xml:space="preserve">السككي </w:t>
      </w:r>
      <w:r w:rsidR="004227FF" w:rsidRPr="00E260C1">
        <w:rPr>
          <w:rFonts w:cs="Times New Roman"/>
          <w:rtl/>
          <w:lang w:bidi="ar"/>
        </w:rPr>
        <w:t>وفقًا</w:t>
      </w:r>
      <w:r w:rsidR="00417DD5" w:rsidRPr="00E260C1">
        <w:rPr>
          <w:rFonts w:cs="Times New Roman"/>
          <w:rtl/>
          <w:lang w:bidi="ar"/>
        </w:rPr>
        <w:t xml:space="preserve"> لمجموعة مؤشرات الأ</w:t>
      </w:r>
      <w:r w:rsidR="00471689" w:rsidRPr="00E260C1">
        <w:rPr>
          <w:rFonts w:cs="Times New Roman"/>
          <w:rtl/>
          <w:lang w:bidi="ar"/>
        </w:rPr>
        <w:t>داء الرئيسية ومعايير الأداء.</w:t>
      </w:r>
    </w:p>
    <w:p w:rsidR="00471689" w:rsidRPr="00E260C1" w:rsidRDefault="00B42E37" w:rsidP="00E260C1">
      <w:pPr>
        <w:pStyle w:val="ListParagraph"/>
        <w:numPr>
          <w:ilvl w:val="0"/>
          <w:numId w:val="23"/>
        </w:numPr>
        <w:spacing w:line="360" w:lineRule="auto"/>
        <w:ind w:left="621" w:hanging="567"/>
        <w:jc w:val="highKashida"/>
        <w:rPr>
          <w:rFonts w:cs="Times New Roman"/>
          <w:lang w:bidi="ar"/>
        </w:rPr>
      </w:pPr>
      <w:r w:rsidRPr="00E260C1">
        <w:rPr>
          <w:rFonts w:cs="Times New Roman"/>
          <w:rtl/>
          <w:lang w:bidi="ar"/>
        </w:rPr>
        <w:t xml:space="preserve">متابعة </w:t>
      </w:r>
      <w:r w:rsidR="00417DD5" w:rsidRPr="00E260C1">
        <w:rPr>
          <w:rFonts w:cs="Times New Roman"/>
          <w:rtl/>
          <w:lang w:bidi="ar"/>
        </w:rPr>
        <w:t xml:space="preserve">فعالية عملية تنفيذ استراتيجية  النقل البري في مراحله المختلفة، والتوصية بالتعديلات المطلوبة. </w:t>
      </w:r>
      <w:r w:rsidRPr="00E260C1">
        <w:rPr>
          <w:rFonts w:cs="Times New Roman"/>
          <w:rtl/>
          <w:lang w:bidi="ar"/>
        </w:rPr>
        <w:t xml:space="preserve">متابعة </w:t>
      </w:r>
      <w:r w:rsidR="00417DD5" w:rsidRPr="00E260C1">
        <w:rPr>
          <w:rFonts w:cs="Times New Roman"/>
          <w:rtl/>
          <w:lang w:bidi="ar"/>
        </w:rPr>
        <w:t xml:space="preserve">أداء قطاع النقل البري </w:t>
      </w:r>
      <w:r w:rsidR="004227FF" w:rsidRPr="00E260C1">
        <w:rPr>
          <w:rFonts w:cs="Times New Roman"/>
          <w:rtl/>
          <w:lang w:bidi="ar"/>
        </w:rPr>
        <w:t>وفقًا</w:t>
      </w:r>
      <w:r w:rsidR="00417DD5" w:rsidRPr="00E260C1">
        <w:rPr>
          <w:rFonts w:cs="Times New Roman"/>
          <w:rtl/>
          <w:lang w:bidi="ar"/>
        </w:rPr>
        <w:t xml:space="preserve"> لأهداف مؤشرات الأداء الرئيسية ومعايير الأداء الموضوعة من قبل  مديرية </w:t>
      </w:r>
      <w:r w:rsidR="00405066" w:rsidRPr="00E260C1">
        <w:rPr>
          <w:rFonts w:cs="Times New Roman"/>
          <w:rtl/>
          <w:lang w:bidi="ar"/>
        </w:rPr>
        <w:t>تتخطيط وتطوير النقل</w:t>
      </w:r>
      <w:r w:rsidR="00417DD5" w:rsidRPr="00E260C1">
        <w:rPr>
          <w:rFonts w:cs="Times New Roman"/>
          <w:rtl/>
          <w:lang w:bidi="ar"/>
        </w:rPr>
        <w:t xml:space="preserve">، لضمان  كفاءة وفعالية والالتزام بسياسات النقل البري والمعايير والمتطلبات التنظيمية مراقبة حجم حركة النقل البري  واداؤه </w:t>
      </w:r>
      <w:r w:rsidR="004227FF" w:rsidRPr="00E260C1">
        <w:rPr>
          <w:rFonts w:cs="Times New Roman"/>
          <w:rtl/>
          <w:lang w:bidi="ar"/>
        </w:rPr>
        <w:t>وفقًا</w:t>
      </w:r>
      <w:r w:rsidR="00417DD5" w:rsidRPr="00E260C1">
        <w:rPr>
          <w:rFonts w:cs="Times New Roman"/>
          <w:rtl/>
          <w:lang w:bidi="ar"/>
        </w:rPr>
        <w:t xml:space="preserve"> لمج</w:t>
      </w:r>
      <w:r w:rsidR="00471689" w:rsidRPr="00E260C1">
        <w:rPr>
          <w:rFonts w:cs="Times New Roman"/>
          <w:rtl/>
          <w:lang w:bidi="ar"/>
        </w:rPr>
        <w:t>موعة لمؤشرات ومعايير الأداء.</w:t>
      </w:r>
    </w:p>
    <w:p w:rsidR="00471689" w:rsidRPr="00E260C1" w:rsidRDefault="00417DD5" w:rsidP="00E260C1">
      <w:pPr>
        <w:pStyle w:val="ListParagraph"/>
        <w:numPr>
          <w:ilvl w:val="0"/>
          <w:numId w:val="23"/>
        </w:numPr>
        <w:spacing w:line="360" w:lineRule="auto"/>
        <w:ind w:left="621" w:hanging="567"/>
        <w:jc w:val="highKashida"/>
        <w:rPr>
          <w:rFonts w:cs="Times New Roman"/>
          <w:lang w:bidi="ar"/>
        </w:rPr>
      </w:pPr>
      <w:r w:rsidRPr="00E260C1">
        <w:rPr>
          <w:rFonts w:cs="Times New Roman"/>
          <w:rtl/>
          <w:lang w:bidi="ar"/>
        </w:rPr>
        <w:t>متابعة نسب الانجاز لمشاريع النقل البري التي تم تضمينها في خطة الحكومة والأجندة الوطنية بالتنسيق مع الجهات المعنية و</w:t>
      </w:r>
      <w:r w:rsidR="004227FF" w:rsidRPr="00E260C1">
        <w:rPr>
          <w:rFonts w:cs="Times New Roman"/>
          <w:rtl/>
          <w:lang w:bidi="ar"/>
        </w:rPr>
        <w:t>إعداد</w:t>
      </w:r>
      <w:r w:rsidRPr="00E260C1">
        <w:rPr>
          <w:rFonts w:cs="Times New Roman"/>
          <w:rtl/>
          <w:lang w:bidi="ar"/>
        </w:rPr>
        <w:t xml:space="preserve"> التق</w:t>
      </w:r>
      <w:r w:rsidR="00471689" w:rsidRPr="00E260C1">
        <w:rPr>
          <w:rFonts w:cs="Times New Roman"/>
          <w:rtl/>
          <w:lang w:bidi="ar"/>
        </w:rPr>
        <w:t>ارير المطلوبة.</w:t>
      </w:r>
    </w:p>
    <w:p w:rsidR="00471689" w:rsidRPr="00E260C1" w:rsidRDefault="00417DD5" w:rsidP="00E260C1">
      <w:pPr>
        <w:pStyle w:val="ListParagraph"/>
        <w:numPr>
          <w:ilvl w:val="0"/>
          <w:numId w:val="23"/>
        </w:numPr>
        <w:spacing w:line="360" w:lineRule="auto"/>
        <w:ind w:left="621" w:hanging="567"/>
        <w:jc w:val="highKashida"/>
        <w:rPr>
          <w:rFonts w:cs="Times New Roman"/>
          <w:lang w:bidi="ar"/>
        </w:rPr>
      </w:pPr>
      <w:r w:rsidRPr="00E260C1">
        <w:rPr>
          <w:rFonts w:cs="Times New Roman"/>
          <w:rtl/>
          <w:lang w:bidi="ar"/>
        </w:rPr>
        <w:t>تقييم أثر ونتائج سياسات واستراتيجيات النقل البري بالتنسيق مع الشركاء الرئيسيين في هذا المجال والهيئات والمؤسسات التابعة للوزارة و</w:t>
      </w:r>
      <w:r w:rsidR="004227FF" w:rsidRPr="00E260C1">
        <w:rPr>
          <w:rFonts w:cs="Times New Roman"/>
          <w:rtl/>
          <w:lang w:bidi="ar"/>
        </w:rPr>
        <w:t>إعداد</w:t>
      </w:r>
      <w:r w:rsidR="007B231A" w:rsidRPr="00E260C1">
        <w:rPr>
          <w:rFonts w:cs="Times New Roman"/>
          <w:rtl/>
          <w:lang w:bidi="ar"/>
        </w:rPr>
        <w:t xml:space="preserve"> التقرير والتوصيات باي تعديل</w:t>
      </w:r>
      <w:r w:rsidRPr="00E260C1">
        <w:rPr>
          <w:rFonts w:cs="Times New Roman"/>
          <w:rtl/>
          <w:lang w:bidi="ar"/>
        </w:rPr>
        <w:t xml:space="preserve"> عند الحاجة.</w:t>
      </w:r>
    </w:p>
    <w:p w:rsidR="00EA7C91" w:rsidRPr="00E260C1" w:rsidRDefault="00F32506" w:rsidP="00E260C1">
      <w:pPr>
        <w:pStyle w:val="ListParagraph"/>
        <w:numPr>
          <w:ilvl w:val="0"/>
          <w:numId w:val="19"/>
        </w:numPr>
        <w:spacing w:line="360" w:lineRule="auto"/>
        <w:ind w:left="479" w:right="284" w:hanging="425"/>
        <w:jc w:val="highKashida"/>
        <w:rPr>
          <w:rFonts w:cs="Times New Roman"/>
          <w:lang w:bidi="ar"/>
        </w:rPr>
      </w:pPr>
      <w:r w:rsidRPr="00E260C1">
        <w:rPr>
          <w:rFonts w:cs="Times New Roman"/>
          <w:rtl/>
          <w:lang w:bidi="ar"/>
        </w:rPr>
        <w:t xml:space="preserve">تقديم المشورة الفنية و اجراء الدراسات واعداد التقارير الفنية  في مجال النقل البري </w:t>
      </w:r>
      <w:r w:rsidR="00EA7C91" w:rsidRPr="00E260C1">
        <w:rPr>
          <w:rFonts w:cs="Times New Roman"/>
          <w:rtl/>
          <w:lang w:bidi="ar"/>
        </w:rPr>
        <w:t>بناءً على توجيهات مدير المديرية.</w:t>
      </w:r>
    </w:p>
    <w:p w:rsidR="00471689" w:rsidRPr="00E260C1" w:rsidRDefault="00417DD5" w:rsidP="00E260C1">
      <w:pPr>
        <w:pStyle w:val="ListParagraph"/>
        <w:numPr>
          <w:ilvl w:val="0"/>
          <w:numId w:val="23"/>
        </w:numPr>
        <w:spacing w:line="360" w:lineRule="auto"/>
        <w:ind w:left="621" w:right="284" w:hanging="567"/>
        <w:jc w:val="highKashida"/>
        <w:rPr>
          <w:rFonts w:cs="Times New Roman"/>
          <w:lang w:bidi="ar"/>
        </w:rPr>
      </w:pPr>
      <w:r w:rsidRPr="00E260C1">
        <w:rPr>
          <w:rFonts w:cs="Times New Roman"/>
          <w:rtl/>
          <w:lang w:bidi="ar"/>
        </w:rPr>
        <w:lastRenderedPageBreak/>
        <w:t xml:space="preserve">التنسيق مع وبين مختلف الشركاء العاملين في قطاع النقل البري لمتابعة </w:t>
      </w:r>
      <w:r w:rsidR="00471689" w:rsidRPr="00E260C1">
        <w:rPr>
          <w:rFonts w:cs="Times New Roman"/>
          <w:rtl/>
          <w:lang w:bidi="ar"/>
        </w:rPr>
        <w:t>القضايا المتعلقة بهذا المجال.</w:t>
      </w:r>
    </w:p>
    <w:p w:rsidR="00EB7943" w:rsidRPr="00E260C1" w:rsidRDefault="00471689" w:rsidP="00E260C1">
      <w:pPr>
        <w:pStyle w:val="ListParagraph"/>
        <w:numPr>
          <w:ilvl w:val="0"/>
          <w:numId w:val="23"/>
        </w:numPr>
        <w:spacing w:line="360" w:lineRule="auto"/>
        <w:ind w:left="621" w:hanging="567"/>
        <w:jc w:val="highKashida"/>
        <w:rPr>
          <w:rFonts w:cs="Times New Roman"/>
          <w:lang w:bidi="ar"/>
        </w:rPr>
      </w:pPr>
      <w:r w:rsidRPr="00E260C1">
        <w:rPr>
          <w:rFonts w:cs="Times New Roman"/>
          <w:rtl/>
          <w:lang w:bidi="ar"/>
        </w:rPr>
        <w:t>التأكيد</w:t>
      </w:r>
      <w:r w:rsidR="00417DD5" w:rsidRPr="00E260C1">
        <w:rPr>
          <w:rFonts w:cs="Times New Roman"/>
          <w:rtl/>
          <w:lang w:bidi="ar"/>
        </w:rPr>
        <w:t xml:space="preserve"> على الالتزام بالقواعد الفنية للنقل البري والمواصفات والمعايير المع</w:t>
      </w:r>
      <w:r w:rsidR="00EB7943" w:rsidRPr="00E260C1">
        <w:rPr>
          <w:rFonts w:cs="Times New Roman"/>
          <w:rtl/>
          <w:lang w:bidi="ar"/>
        </w:rPr>
        <w:t xml:space="preserve">مول بها </w:t>
      </w:r>
      <w:r w:rsidR="004227FF" w:rsidRPr="00E260C1">
        <w:rPr>
          <w:rFonts w:cs="Times New Roman"/>
          <w:rtl/>
          <w:lang w:bidi="ar"/>
        </w:rPr>
        <w:t>وفقًا</w:t>
      </w:r>
      <w:r w:rsidR="00EB7943" w:rsidRPr="00E260C1">
        <w:rPr>
          <w:rFonts w:cs="Times New Roman"/>
          <w:rtl/>
          <w:lang w:bidi="ar"/>
        </w:rPr>
        <w:t xml:space="preserve"> للتشريعات الناظمة.</w:t>
      </w:r>
    </w:p>
    <w:p w:rsidR="00D50B47" w:rsidRPr="00E260C1" w:rsidRDefault="00417DD5" w:rsidP="00E260C1">
      <w:pPr>
        <w:pStyle w:val="ListParagraph"/>
        <w:numPr>
          <w:ilvl w:val="0"/>
          <w:numId w:val="23"/>
        </w:numPr>
        <w:spacing w:line="360" w:lineRule="auto"/>
        <w:ind w:left="621" w:hanging="567"/>
        <w:jc w:val="highKashida"/>
        <w:rPr>
          <w:rFonts w:cs="Times New Roman"/>
          <w:rtl/>
          <w:lang w:bidi="ar"/>
        </w:rPr>
      </w:pPr>
      <w:r w:rsidRPr="00E260C1">
        <w:rPr>
          <w:rFonts w:cs="Times New Roman"/>
          <w:rtl/>
          <w:lang w:bidi="ar"/>
        </w:rPr>
        <w:t>التنسيق مع مختلف هيئات النقل الطرقي والسككي والشركاء الرئيسيين عن طريق تقارير دورية (شهرية، ربع سنوية وسنوية) تتعلق بقطاع النقل البري.</w:t>
      </w:r>
    </w:p>
    <w:p w:rsidR="00D50B47" w:rsidRDefault="00D50B47" w:rsidP="00BE1576">
      <w:pPr>
        <w:shd w:val="clear" w:color="auto" w:fill="FFFFFF" w:themeFill="background1"/>
        <w:ind w:left="180" w:right="426"/>
        <w:jc w:val="left"/>
        <w:textAlignment w:val="top"/>
        <w:rPr>
          <w:rFonts w:ascii="Simplified Arabic" w:hAnsi="Simplified Arabic"/>
          <w:color w:val="333333"/>
          <w:rtl/>
          <w:lang w:bidi="ar"/>
        </w:rPr>
      </w:pPr>
    </w:p>
    <w:p w:rsidR="00D50B47" w:rsidRDefault="00D50B47" w:rsidP="00BE1576">
      <w:pPr>
        <w:shd w:val="clear" w:color="auto" w:fill="FFFFFF" w:themeFill="background1"/>
        <w:ind w:left="180" w:right="426"/>
        <w:jc w:val="left"/>
        <w:textAlignment w:val="top"/>
        <w:rPr>
          <w:rFonts w:ascii="Simplified Arabic" w:hAnsi="Simplified Arabic"/>
          <w:color w:val="333333"/>
          <w:rtl/>
          <w:lang w:bidi="ar"/>
        </w:rPr>
      </w:pPr>
    </w:p>
    <w:p w:rsidR="00123CDB" w:rsidRDefault="00123CDB" w:rsidP="00E260C1">
      <w:pPr>
        <w:shd w:val="clear" w:color="auto" w:fill="FFFFFF" w:themeFill="background1"/>
        <w:ind w:right="426"/>
        <w:jc w:val="left"/>
        <w:textAlignment w:val="top"/>
        <w:rPr>
          <w:rFonts w:ascii="Simplified Arabic" w:hAnsi="Simplified Arabic"/>
          <w:color w:val="333333"/>
          <w:rtl/>
          <w:lang w:bidi="ar"/>
        </w:rPr>
      </w:pPr>
    </w:p>
    <w:p w:rsidR="00417DD5" w:rsidRPr="00E260C1" w:rsidRDefault="00417DD5" w:rsidP="00417DD5">
      <w:pPr>
        <w:jc w:val="center"/>
        <w:rPr>
          <w:rFonts w:cs="Times New Roman"/>
          <w:b/>
          <w:bCs/>
          <w:color w:val="FF0000"/>
          <w:sz w:val="32"/>
          <w:szCs w:val="32"/>
          <w:u w:val="double"/>
          <w:lang w:bidi="ar-JO"/>
        </w:rPr>
      </w:pPr>
      <w:r w:rsidRPr="00E260C1">
        <w:rPr>
          <w:rFonts w:cs="Times New Roman"/>
          <w:b/>
          <w:bCs/>
          <w:color w:val="FF0000"/>
          <w:sz w:val="32"/>
          <w:szCs w:val="32"/>
          <w:u w:val="double"/>
          <w:rtl/>
          <w:lang w:bidi="ar-JO"/>
        </w:rPr>
        <w:t>م</w:t>
      </w:r>
      <w:r w:rsidR="001D66B0">
        <w:rPr>
          <w:rFonts w:cs="Times New Roman" w:hint="cs"/>
          <w:b/>
          <w:bCs/>
          <w:color w:val="FF0000"/>
          <w:sz w:val="32"/>
          <w:szCs w:val="32"/>
          <w:u w:val="double"/>
          <w:rtl/>
          <w:lang w:bidi="ar-JO"/>
        </w:rPr>
        <w:t>ُ</w:t>
      </w:r>
      <w:r w:rsidRPr="00E260C1">
        <w:rPr>
          <w:rFonts w:cs="Times New Roman"/>
          <w:b/>
          <w:bCs/>
          <w:color w:val="FF0000"/>
          <w:sz w:val="32"/>
          <w:szCs w:val="32"/>
          <w:u w:val="double"/>
          <w:rtl/>
          <w:lang w:bidi="ar-JO"/>
        </w:rPr>
        <w:t>خرجات م</w:t>
      </w:r>
      <w:r w:rsidR="001D66B0">
        <w:rPr>
          <w:rFonts w:cs="Times New Roman" w:hint="cs"/>
          <w:b/>
          <w:bCs/>
          <w:color w:val="FF0000"/>
          <w:sz w:val="32"/>
          <w:szCs w:val="32"/>
          <w:u w:val="double"/>
          <w:rtl/>
          <w:lang w:bidi="ar-JO"/>
        </w:rPr>
        <w:t>ُ</w:t>
      </w:r>
      <w:r w:rsidRPr="00E260C1">
        <w:rPr>
          <w:rFonts w:cs="Times New Roman"/>
          <w:b/>
          <w:bCs/>
          <w:color w:val="FF0000"/>
          <w:sz w:val="32"/>
          <w:szCs w:val="32"/>
          <w:u w:val="double"/>
          <w:rtl/>
          <w:lang w:bidi="ar-JO"/>
        </w:rPr>
        <w:t>ديرية م</w:t>
      </w:r>
      <w:r w:rsidR="001D66B0">
        <w:rPr>
          <w:rFonts w:cs="Times New Roman" w:hint="cs"/>
          <w:b/>
          <w:bCs/>
          <w:color w:val="FF0000"/>
          <w:sz w:val="32"/>
          <w:szCs w:val="32"/>
          <w:u w:val="double"/>
          <w:rtl/>
          <w:lang w:bidi="ar-JO"/>
        </w:rPr>
        <w:t>ُ</w:t>
      </w:r>
      <w:r w:rsidRPr="00E260C1">
        <w:rPr>
          <w:rFonts w:cs="Times New Roman"/>
          <w:b/>
          <w:bCs/>
          <w:color w:val="FF0000"/>
          <w:sz w:val="32"/>
          <w:szCs w:val="32"/>
          <w:u w:val="double"/>
          <w:rtl/>
          <w:lang w:bidi="ar-JO"/>
        </w:rPr>
        <w:t>تابعة وتقييم النقل</w:t>
      </w:r>
    </w:p>
    <w:p w:rsidR="0030576A" w:rsidRDefault="0030576A" w:rsidP="00417DD5">
      <w:pPr>
        <w:ind w:left="81" w:right="284"/>
        <w:jc w:val="highKashida"/>
        <w:rPr>
          <w:rFonts w:ascii="Simplified Arabic" w:hAnsi="Simplified Arabic"/>
          <w:sz w:val="24"/>
          <w:szCs w:val="24"/>
          <w:rtl/>
          <w:lang w:bidi="ar-JO"/>
        </w:rPr>
      </w:pPr>
    </w:p>
    <w:p w:rsidR="00417DD5" w:rsidRDefault="00417DD5" w:rsidP="00E260C1">
      <w:pPr>
        <w:pStyle w:val="ListParagraph"/>
        <w:numPr>
          <w:ilvl w:val="0"/>
          <w:numId w:val="16"/>
        </w:numPr>
        <w:jc w:val="highKashida"/>
        <w:rPr>
          <w:rFonts w:cs="Times New Roman"/>
          <w:b/>
          <w:bCs/>
          <w:lang w:bidi="ar-JO"/>
        </w:rPr>
      </w:pPr>
      <w:r w:rsidRPr="00E260C1">
        <w:rPr>
          <w:rFonts w:cs="Times New Roman"/>
          <w:b/>
          <w:bCs/>
          <w:rtl/>
          <w:lang w:bidi="ar"/>
        </w:rPr>
        <w:t xml:space="preserve">تقرير دوري تقييمي </w:t>
      </w:r>
      <w:r w:rsidR="00EB7943" w:rsidRPr="00E260C1">
        <w:rPr>
          <w:rFonts w:cs="Times New Roman"/>
          <w:b/>
          <w:bCs/>
          <w:rtl/>
          <w:lang w:bidi="ar"/>
        </w:rPr>
        <w:t>يضم:</w:t>
      </w:r>
      <w:r w:rsidRPr="00E260C1">
        <w:rPr>
          <w:rFonts w:cs="Times New Roman"/>
          <w:b/>
          <w:bCs/>
          <w:rtl/>
          <w:lang w:bidi="ar"/>
        </w:rPr>
        <w:t xml:space="preserve"> </w:t>
      </w:r>
    </w:p>
    <w:p w:rsidR="00E260C1" w:rsidRPr="00E260C1" w:rsidRDefault="00E260C1" w:rsidP="00E260C1">
      <w:pPr>
        <w:pStyle w:val="ListParagraph"/>
        <w:jc w:val="highKashida"/>
        <w:rPr>
          <w:rFonts w:cs="Times New Roman"/>
          <w:b/>
          <w:bCs/>
          <w:lang w:bidi="ar-JO"/>
        </w:rPr>
      </w:pPr>
    </w:p>
    <w:p w:rsidR="00417DD5" w:rsidRPr="00E260C1" w:rsidRDefault="00417DD5" w:rsidP="00E260C1">
      <w:pPr>
        <w:pStyle w:val="ListParagraph"/>
        <w:numPr>
          <w:ilvl w:val="0"/>
          <w:numId w:val="17"/>
        </w:numPr>
        <w:spacing w:line="360" w:lineRule="auto"/>
        <w:jc w:val="highKashida"/>
        <w:rPr>
          <w:rFonts w:cs="Times New Roman"/>
          <w:lang w:bidi="ar-JO"/>
        </w:rPr>
      </w:pPr>
      <w:r w:rsidRPr="00E260C1">
        <w:rPr>
          <w:rFonts w:cs="Times New Roman"/>
          <w:rtl/>
          <w:lang w:bidi="ar-JO"/>
        </w:rPr>
        <w:t xml:space="preserve">تنفيذ السياسة الوطنية للنقل من قبل </w:t>
      </w:r>
      <w:r w:rsidR="00EB7943" w:rsidRPr="00E260C1">
        <w:rPr>
          <w:rFonts w:cs="Times New Roman"/>
          <w:rtl/>
          <w:lang w:bidi="ar-JO"/>
        </w:rPr>
        <w:t>مؤسس</w:t>
      </w:r>
      <w:r w:rsidRPr="00E260C1">
        <w:rPr>
          <w:rFonts w:cs="Times New Roman"/>
          <w:rtl/>
          <w:lang w:bidi="ar-JO"/>
        </w:rPr>
        <w:t xml:space="preserve"> وشركات وهيئات النقل التابعة للوزارة.</w:t>
      </w:r>
    </w:p>
    <w:p w:rsidR="00417DD5" w:rsidRPr="00E260C1" w:rsidRDefault="00417DD5" w:rsidP="00E260C1">
      <w:pPr>
        <w:pStyle w:val="ListParagraph"/>
        <w:numPr>
          <w:ilvl w:val="0"/>
          <w:numId w:val="17"/>
        </w:numPr>
        <w:spacing w:line="360" w:lineRule="auto"/>
        <w:jc w:val="highKashida"/>
        <w:rPr>
          <w:rFonts w:cs="Times New Roman"/>
          <w:lang w:bidi="ar-JO"/>
        </w:rPr>
      </w:pPr>
      <w:r w:rsidRPr="00E260C1">
        <w:rPr>
          <w:rFonts w:cs="Times New Roman"/>
          <w:rtl/>
          <w:lang w:bidi="ar-JO"/>
        </w:rPr>
        <w:t>تنفيذ استراتيجيات قطاع النقل من قبل هيئات ومؤسسات وزارة النقل.</w:t>
      </w:r>
    </w:p>
    <w:p w:rsidR="00417DD5" w:rsidRPr="00E260C1" w:rsidRDefault="00417DD5" w:rsidP="00E260C1">
      <w:pPr>
        <w:pStyle w:val="ListParagraph"/>
        <w:numPr>
          <w:ilvl w:val="0"/>
          <w:numId w:val="17"/>
        </w:numPr>
        <w:spacing w:line="360" w:lineRule="auto"/>
        <w:jc w:val="highKashida"/>
        <w:rPr>
          <w:rFonts w:cs="Times New Roman"/>
          <w:lang w:bidi="ar-JO"/>
        </w:rPr>
      </w:pPr>
      <w:r w:rsidRPr="00E260C1">
        <w:rPr>
          <w:rFonts w:cs="Times New Roman"/>
          <w:rtl/>
          <w:lang w:bidi="ar-JO"/>
        </w:rPr>
        <w:t>فعالية عملية تنفيذ استراتيجية قطاع النقل.</w:t>
      </w:r>
    </w:p>
    <w:p w:rsidR="00417DD5" w:rsidRPr="00E260C1" w:rsidRDefault="00EB7943" w:rsidP="00E260C1">
      <w:pPr>
        <w:pStyle w:val="ListParagraph"/>
        <w:numPr>
          <w:ilvl w:val="0"/>
          <w:numId w:val="17"/>
        </w:numPr>
        <w:spacing w:line="360" w:lineRule="auto"/>
        <w:jc w:val="highKashida"/>
        <w:rPr>
          <w:rFonts w:cs="Times New Roman"/>
          <w:lang w:bidi="ar-JO"/>
        </w:rPr>
      </w:pPr>
      <w:r w:rsidRPr="00E260C1">
        <w:rPr>
          <w:rFonts w:cs="Times New Roman"/>
          <w:rtl/>
          <w:lang w:bidi="ar-JO"/>
        </w:rPr>
        <w:t>مؤشرات أ</w:t>
      </w:r>
      <w:r w:rsidR="00417DD5" w:rsidRPr="00E260C1">
        <w:rPr>
          <w:rFonts w:cs="Times New Roman"/>
          <w:rtl/>
          <w:lang w:bidi="ar-JO"/>
        </w:rPr>
        <w:t xml:space="preserve">داء قطاع النقل </w:t>
      </w:r>
      <w:r w:rsidR="004227FF" w:rsidRPr="00E260C1">
        <w:rPr>
          <w:rFonts w:cs="Times New Roman"/>
          <w:rtl/>
          <w:lang w:bidi="ar-JO"/>
        </w:rPr>
        <w:t>وفقًا</w:t>
      </w:r>
      <w:r w:rsidR="00417DD5" w:rsidRPr="00E260C1">
        <w:rPr>
          <w:rFonts w:cs="Times New Roman"/>
          <w:rtl/>
          <w:lang w:bidi="ar-JO"/>
        </w:rPr>
        <w:t xml:space="preserve"> للأهداف ومؤشرات  ومعايير الاداء.</w:t>
      </w:r>
    </w:p>
    <w:p w:rsidR="00EB7943" w:rsidRPr="00E260C1" w:rsidRDefault="00EB7943" w:rsidP="00EB7943">
      <w:pPr>
        <w:pStyle w:val="ListParagraph"/>
        <w:jc w:val="highKashida"/>
        <w:rPr>
          <w:rFonts w:ascii="Simplified Arabic" w:hAnsi="Simplified Arabic"/>
          <w:sz w:val="12"/>
          <w:szCs w:val="12"/>
          <w:lang w:bidi="ar-JO"/>
        </w:rPr>
      </w:pPr>
    </w:p>
    <w:p w:rsidR="00417DD5" w:rsidRPr="00E260C1" w:rsidRDefault="00417DD5" w:rsidP="00E260C1">
      <w:pPr>
        <w:pStyle w:val="ListParagraph"/>
        <w:numPr>
          <w:ilvl w:val="0"/>
          <w:numId w:val="16"/>
        </w:numPr>
        <w:spacing w:line="360" w:lineRule="auto"/>
        <w:jc w:val="highKashida"/>
        <w:rPr>
          <w:rFonts w:cs="Times New Roman"/>
          <w:b/>
          <w:bCs/>
          <w:lang w:bidi="ar"/>
        </w:rPr>
      </w:pPr>
      <w:r w:rsidRPr="00E260C1">
        <w:rPr>
          <w:rFonts w:cs="Times New Roman"/>
          <w:b/>
          <w:bCs/>
          <w:rtl/>
          <w:lang w:bidi="ar"/>
        </w:rPr>
        <w:t>تقري</w:t>
      </w:r>
      <w:r w:rsidR="00405613" w:rsidRPr="00E260C1">
        <w:rPr>
          <w:rFonts w:cs="Times New Roman"/>
          <w:b/>
          <w:bCs/>
          <w:rtl/>
          <w:lang w:bidi="ar"/>
        </w:rPr>
        <w:t>ر</w:t>
      </w:r>
      <w:r w:rsidRPr="00E260C1">
        <w:rPr>
          <w:rFonts w:cs="Times New Roman"/>
          <w:b/>
          <w:bCs/>
          <w:rtl/>
          <w:lang w:bidi="ar"/>
        </w:rPr>
        <w:t xml:space="preserve"> دوري تقييمي عن نتائج سياسات واستراتيجيات وتوصيات قطاع النقل.</w:t>
      </w:r>
    </w:p>
    <w:p w:rsidR="00EB7943" w:rsidRPr="00E260C1" w:rsidRDefault="00EB7943" w:rsidP="00E260C1">
      <w:pPr>
        <w:pStyle w:val="ListParagraph"/>
        <w:numPr>
          <w:ilvl w:val="0"/>
          <w:numId w:val="16"/>
        </w:numPr>
        <w:spacing w:line="360" w:lineRule="auto"/>
        <w:jc w:val="highKashida"/>
        <w:rPr>
          <w:rFonts w:cs="Times New Roman"/>
          <w:b/>
          <w:bCs/>
          <w:lang w:bidi="ar"/>
        </w:rPr>
      </w:pPr>
      <w:r w:rsidRPr="00E260C1">
        <w:rPr>
          <w:rFonts w:cs="Times New Roman"/>
          <w:b/>
          <w:bCs/>
          <w:rtl/>
          <w:lang w:bidi="ar"/>
        </w:rPr>
        <w:t>تقارير الدراسات الفنية وأعمال اللجان التي تطلب من الإدارة العليا.</w:t>
      </w:r>
    </w:p>
    <w:p w:rsidR="00D50B47" w:rsidRDefault="00D50B47" w:rsidP="006257C1">
      <w:pPr>
        <w:ind w:left="6149" w:right="284"/>
        <w:jc w:val="right"/>
        <w:rPr>
          <w:rFonts w:ascii="Simplified Arabic" w:hAnsi="Simplified Arabic"/>
          <w:b/>
          <w:bCs/>
          <w:rtl/>
          <w:lang w:bidi="ar-JO"/>
        </w:rPr>
      </w:pPr>
    </w:p>
    <w:p w:rsidR="00D50B47" w:rsidRDefault="00D50B47" w:rsidP="00E260C1">
      <w:pPr>
        <w:ind w:right="284"/>
        <w:jc w:val="both"/>
        <w:rPr>
          <w:rFonts w:ascii="Simplified Arabic" w:hAnsi="Simplified Arabic"/>
          <w:b/>
          <w:bCs/>
          <w:rtl/>
          <w:lang w:bidi="ar-JO"/>
        </w:rPr>
      </w:pPr>
    </w:p>
    <w:p w:rsidR="006257C1" w:rsidRPr="00D50B47" w:rsidRDefault="00D50B47" w:rsidP="006257C1">
      <w:pPr>
        <w:ind w:left="6149" w:right="284"/>
        <w:jc w:val="right"/>
        <w:rPr>
          <w:rFonts w:ascii="Simplified Arabic" w:hAnsi="Simplified Arabic"/>
          <w:sz w:val="32"/>
          <w:szCs w:val="32"/>
          <w:lang w:bidi="ar-JO"/>
        </w:rPr>
      </w:pPr>
      <w:r w:rsidRPr="00D50B47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مدير </w:t>
      </w:r>
      <w:r w:rsidR="006257C1" w:rsidRPr="00D50B47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مديرية متابعة وتقييم النقل</w:t>
      </w:r>
    </w:p>
    <w:sectPr w:rsidR="006257C1" w:rsidRPr="00D50B47" w:rsidSect="00D50B47">
      <w:pgSz w:w="12240" w:h="15840"/>
      <w:pgMar w:top="1440" w:right="1467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344"/>
    <w:multiLevelType w:val="hybridMultilevel"/>
    <w:tmpl w:val="B832DF24"/>
    <w:lvl w:ilvl="0" w:tplc="015448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C7E"/>
    <w:multiLevelType w:val="hybridMultilevel"/>
    <w:tmpl w:val="C89A6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FD0"/>
    <w:multiLevelType w:val="hybridMultilevel"/>
    <w:tmpl w:val="D7ECF162"/>
    <w:lvl w:ilvl="0" w:tplc="2EB07C58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4506"/>
    <w:multiLevelType w:val="hybridMultilevel"/>
    <w:tmpl w:val="B906D2CC"/>
    <w:lvl w:ilvl="0" w:tplc="40265C48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057"/>
    <w:multiLevelType w:val="hybridMultilevel"/>
    <w:tmpl w:val="87AE991C"/>
    <w:lvl w:ilvl="0" w:tplc="96D88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F16"/>
    <w:multiLevelType w:val="hybridMultilevel"/>
    <w:tmpl w:val="5324F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33F93"/>
    <w:multiLevelType w:val="hybridMultilevel"/>
    <w:tmpl w:val="8F3C9C6C"/>
    <w:lvl w:ilvl="0" w:tplc="7EAC2CC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334C5A"/>
    <w:multiLevelType w:val="hybridMultilevel"/>
    <w:tmpl w:val="AD4A8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67FE4"/>
    <w:multiLevelType w:val="hybridMultilevel"/>
    <w:tmpl w:val="4D6A6246"/>
    <w:lvl w:ilvl="0" w:tplc="6E5C2CF6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147A2"/>
    <w:multiLevelType w:val="hybridMultilevel"/>
    <w:tmpl w:val="08B215EC"/>
    <w:lvl w:ilvl="0" w:tplc="6FE2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7962"/>
    <w:multiLevelType w:val="hybridMultilevel"/>
    <w:tmpl w:val="10F4C96E"/>
    <w:lvl w:ilvl="0" w:tplc="0F5A6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E6E6F"/>
    <w:multiLevelType w:val="hybridMultilevel"/>
    <w:tmpl w:val="71043034"/>
    <w:lvl w:ilvl="0" w:tplc="61E4D3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3F16B3"/>
    <w:multiLevelType w:val="hybridMultilevel"/>
    <w:tmpl w:val="0DFA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31D23"/>
    <w:multiLevelType w:val="hybridMultilevel"/>
    <w:tmpl w:val="06F6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7211F"/>
    <w:multiLevelType w:val="hybridMultilevel"/>
    <w:tmpl w:val="A902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78F"/>
    <w:multiLevelType w:val="hybridMultilevel"/>
    <w:tmpl w:val="C292D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16F1F"/>
    <w:multiLevelType w:val="hybridMultilevel"/>
    <w:tmpl w:val="A642D2B6"/>
    <w:lvl w:ilvl="0" w:tplc="DAA20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962E2"/>
    <w:multiLevelType w:val="hybridMultilevel"/>
    <w:tmpl w:val="83F6DAA4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D0CAC"/>
    <w:multiLevelType w:val="hybridMultilevel"/>
    <w:tmpl w:val="921E1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213C5"/>
    <w:multiLevelType w:val="hybridMultilevel"/>
    <w:tmpl w:val="4C84DB4C"/>
    <w:lvl w:ilvl="0" w:tplc="39D4C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4D45"/>
    <w:multiLevelType w:val="hybridMultilevel"/>
    <w:tmpl w:val="2B801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016D9"/>
    <w:multiLevelType w:val="hybridMultilevel"/>
    <w:tmpl w:val="66C06CDE"/>
    <w:lvl w:ilvl="0" w:tplc="8C6EFB22">
      <w:start w:val="1"/>
      <w:numFmt w:val="bullet"/>
      <w:lvlText w:val=""/>
      <w:lvlJc w:val="center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7E136746"/>
    <w:multiLevelType w:val="hybridMultilevel"/>
    <w:tmpl w:val="DE32C46E"/>
    <w:lvl w:ilvl="0" w:tplc="CE1E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22"/>
  </w:num>
  <w:num w:numId="11">
    <w:abstractNumId w:val="21"/>
  </w:num>
  <w:num w:numId="12">
    <w:abstractNumId w:val="0"/>
  </w:num>
  <w:num w:numId="13">
    <w:abstractNumId w:val="10"/>
  </w:num>
  <w:num w:numId="14">
    <w:abstractNumId w:val="16"/>
  </w:num>
  <w:num w:numId="15">
    <w:abstractNumId w:val="19"/>
  </w:num>
  <w:num w:numId="16">
    <w:abstractNumId w:val="4"/>
  </w:num>
  <w:num w:numId="17">
    <w:abstractNumId w:val="5"/>
  </w:num>
  <w:num w:numId="18">
    <w:abstractNumId w:val="12"/>
  </w:num>
  <w:num w:numId="19">
    <w:abstractNumId w:val="18"/>
  </w:num>
  <w:num w:numId="20">
    <w:abstractNumId w:val="20"/>
  </w:num>
  <w:num w:numId="21">
    <w:abstractNumId w:val="15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EC"/>
    <w:rsid w:val="00081053"/>
    <w:rsid w:val="000932A1"/>
    <w:rsid w:val="00097E47"/>
    <w:rsid w:val="000B566A"/>
    <w:rsid w:val="000F1853"/>
    <w:rsid w:val="00112095"/>
    <w:rsid w:val="001234F3"/>
    <w:rsid w:val="00123CDB"/>
    <w:rsid w:val="00132736"/>
    <w:rsid w:val="00141F60"/>
    <w:rsid w:val="00172AA8"/>
    <w:rsid w:val="001A021D"/>
    <w:rsid w:val="001A1B85"/>
    <w:rsid w:val="001B73C9"/>
    <w:rsid w:val="001C6C62"/>
    <w:rsid w:val="001D66B0"/>
    <w:rsid w:val="001E1C4F"/>
    <w:rsid w:val="001E7B53"/>
    <w:rsid w:val="00205DB9"/>
    <w:rsid w:val="00211BE2"/>
    <w:rsid w:val="00211DE0"/>
    <w:rsid w:val="00276079"/>
    <w:rsid w:val="002F5BCE"/>
    <w:rsid w:val="0030576A"/>
    <w:rsid w:val="00307179"/>
    <w:rsid w:val="00313ECB"/>
    <w:rsid w:val="00327E5B"/>
    <w:rsid w:val="003402E5"/>
    <w:rsid w:val="0040385B"/>
    <w:rsid w:val="00405066"/>
    <w:rsid w:val="00405613"/>
    <w:rsid w:val="00417DD5"/>
    <w:rsid w:val="004227FF"/>
    <w:rsid w:val="00444A47"/>
    <w:rsid w:val="00471689"/>
    <w:rsid w:val="004A5938"/>
    <w:rsid w:val="004D3F4A"/>
    <w:rsid w:val="004E79BA"/>
    <w:rsid w:val="004F589D"/>
    <w:rsid w:val="00526CCF"/>
    <w:rsid w:val="00542CCB"/>
    <w:rsid w:val="00563B21"/>
    <w:rsid w:val="0056743F"/>
    <w:rsid w:val="00581150"/>
    <w:rsid w:val="00583DB8"/>
    <w:rsid w:val="005B1B18"/>
    <w:rsid w:val="005E7B17"/>
    <w:rsid w:val="006257C1"/>
    <w:rsid w:val="00626F9B"/>
    <w:rsid w:val="00647058"/>
    <w:rsid w:val="00683973"/>
    <w:rsid w:val="00695238"/>
    <w:rsid w:val="006B150D"/>
    <w:rsid w:val="006B39EC"/>
    <w:rsid w:val="006B6B6F"/>
    <w:rsid w:val="006E7A8A"/>
    <w:rsid w:val="00703AA1"/>
    <w:rsid w:val="007209AA"/>
    <w:rsid w:val="007B231A"/>
    <w:rsid w:val="007D54B6"/>
    <w:rsid w:val="00801B23"/>
    <w:rsid w:val="00846C47"/>
    <w:rsid w:val="008672C7"/>
    <w:rsid w:val="008B315C"/>
    <w:rsid w:val="008B7695"/>
    <w:rsid w:val="008C39A4"/>
    <w:rsid w:val="008F1A5F"/>
    <w:rsid w:val="009033B7"/>
    <w:rsid w:val="009C6C9E"/>
    <w:rsid w:val="009D1CC7"/>
    <w:rsid w:val="009D7AB3"/>
    <w:rsid w:val="009E507F"/>
    <w:rsid w:val="00A53043"/>
    <w:rsid w:val="00A64002"/>
    <w:rsid w:val="00A8294E"/>
    <w:rsid w:val="00A8316B"/>
    <w:rsid w:val="00AC36CC"/>
    <w:rsid w:val="00AE0F7E"/>
    <w:rsid w:val="00B12778"/>
    <w:rsid w:val="00B37DFE"/>
    <w:rsid w:val="00B42E37"/>
    <w:rsid w:val="00B64B71"/>
    <w:rsid w:val="00B802B3"/>
    <w:rsid w:val="00BC08B4"/>
    <w:rsid w:val="00BE1576"/>
    <w:rsid w:val="00BF319A"/>
    <w:rsid w:val="00C126F4"/>
    <w:rsid w:val="00C15DFB"/>
    <w:rsid w:val="00C24CB6"/>
    <w:rsid w:val="00C87325"/>
    <w:rsid w:val="00CC01BB"/>
    <w:rsid w:val="00CC6C76"/>
    <w:rsid w:val="00CF6D7C"/>
    <w:rsid w:val="00D079AC"/>
    <w:rsid w:val="00D24653"/>
    <w:rsid w:val="00D50B47"/>
    <w:rsid w:val="00D67033"/>
    <w:rsid w:val="00DB42E4"/>
    <w:rsid w:val="00E260C1"/>
    <w:rsid w:val="00E34CF0"/>
    <w:rsid w:val="00E51302"/>
    <w:rsid w:val="00EA7C91"/>
    <w:rsid w:val="00EB693F"/>
    <w:rsid w:val="00EB7943"/>
    <w:rsid w:val="00ED67B4"/>
    <w:rsid w:val="00F00458"/>
    <w:rsid w:val="00F03A4A"/>
    <w:rsid w:val="00F16838"/>
    <w:rsid w:val="00F32506"/>
    <w:rsid w:val="00F720C9"/>
    <w:rsid w:val="00FA27DD"/>
    <w:rsid w:val="00FB2A39"/>
    <w:rsid w:val="00FB5580"/>
    <w:rsid w:val="00FB5D91"/>
    <w:rsid w:val="00FE05C8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73"/>
    <w:pPr>
      <w:bidi/>
      <w:jc w:val="lowKashida"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3973"/>
    <w:pPr>
      <w:keepNext/>
      <w:ind w:firstLine="720"/>
      <w:jc w:val="right"/>
      <w:outlineLvl w:val="0"/>
    </w:pPr>
    <w:rPr>
      <w:rFonts w:eastAsiaTheme="majorEastAsia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683973"/>
    <w:pPr>
      <w:keepNext/>
      <w:jc w:val="right"/>
      <w:outlineLvl w:val="1"/>
    </w:pPr>
    <w:rPr>
      <w:rFonts w:eastAsiaTheme="majorEastAsia"/>
      <w:u w:val="single"/>
    </w:rPr>
  </w:style>
  <w:style w:type="paragraph" w:styleId="Heading3">
    <w:name w:val="heading 3"/>
    <w:basedOn w:val="Normal"/>
    <w:next w:val="Normal"/>
    <w:link w:val="Heading3Char"/>
    <w:qFormat/>
    <w:rsid w:val="00683973"/>
    <w:pPr>
      <w:keepNext/>
      <w:ind w:left="5186" w:firstLine="11"/>
      <w:jc w:val="center"/>
      <w:outlineLvl w:val="2"/>
    </w:pPr>
    <w:rPr>
      <w:rFonts w:eastAsiaTheme="majorEastAsia"/>
      <w:b/>
      <w:bCs/>
      <w:szCs w:val="32"/>
    </w:rPr>
  </w:style>
  <w:style w:type="paragraph" w:styleId="Heading4">
    <w:name w:val="heading 4"/>
    <w:basedOn w:val="Normal"/>
    <w:next w:val="Normal"/>
    <w:link w:val="Heading4Char"/>
    <w:qFormat/>
    <w:rsid w:val="00683973"/>
    <w:pPr>
      <w:keepNext/>
      <w:jc w:val="right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qFormat/>
    <w:rsid w:val="00683973"/>
    <w:pPr>
      <w:keepNext/>
      <w:jc w:val="right"/>
      <w:outlineLvl w:val="4"/>
    </w:pPr>
    <w:rPr>
      <w:rFonts w:eastAsiaTheme="majorEastAsia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683973"/>
    <w:pPr>
      <w:keepNext/>
      <w:jc w:val="center"/>
      <w:outlineLvl w:val="5"/>
    </w:pPr>
    <w:rPr>
      <w:rFonts w:eastAsiaTheme="majorEastAsia"/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683973"/>
    <w:pPr>
      <w:keepNext/>
      <w:ind w:left="5611"/>
      <w:jc w:val="center"/>
      <w:outlineLvl w:val="6"/>
    </w:pPr>
    <w:rPr>
      <w:rFonts w:eastAsiaTheme="majorEastAsia"/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683973"/>
    <w:pPr>
      <w:keepNext/>
      <w:ind w:left="6320"/>
      <w:jc w:val="right"/>
      <w:outlineLvl w:val="7"/>
    </w:pPr>
    <w:rPr>
      <w:rFonts w:eastAsiaTheme="majorEastAsia"/>
      <w:b/>
      <w:bCs/>
      <w:szCs w:val="32"/>
    </w:rPr>
  </w:style>
  <w:style w:type="paragraph" w:styleId="Heading9">
    <w:name w:val="heading 9"/>
    <w:basedOn w:val="Normal"/>
    <w:next w:val="Normal"/>
    <w:link w:val="Heading9Char"/>
    <w:qFormat/>
    <w:rsid w:val="00683973"/>
    <w:pPr>
      <w:keepNext/>
      <w:jc w:val="center"/>
      <w:outlineLvl w:val="8"/>
    </w:pPr>
    <w:rPr>
      <w:rFonts w:eastAsiaTheme="majorEastAs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683973"/>
    <w:rPr>
      <w:rFonts w:eastAsiaTheme="majorEastAsia" w:cs="Simplified Arabic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rsid w:val="00683973"/>
    <w:rPr>
      <w:rFonts w:eastAsiaTheme="majorEastAsia" w:cs="Simplified Arabi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83973"/>
    <w:rPr>
      <w:rFonts w:eastAsiaTheme="majorEastAsia" w:cs="Simplified Arabic"/>
      <w:b/>
      <w:bCs/>
      <w:sz w:val="32"/>
      <w:szCs w:val="28"/>
    </w:rPr>
  </w:style>
  <w:style w:type="character" w:customStyle="1" w:styleId="Heading6Char">
    <w:name w:val="Heading 6 Char"/>
    <w:basedOn w:val="DefaultParagraphFont"/>
    <w:link w:val="Heading6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8Char">
    <w:name w:val="Heading 8 Char"/>
    <w:basedOn w:val="DefaultParagraphFont"/>
    <w:link w:val="Heading8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683973"/>
    <w:rPr>
      <w:rFonts w:eastAsiaTheme="majorEastAsia" w:cs="Simplified Arabic"/>
      <w:b/>
      <w:bCs/>
      <w:sz w:val="32"/>
      <w:szCs w:val="28"/>
    </w:rPr>
  </w:style>
  <w:style w:type="paragraph" w:styleId="Title">
    <w:name w:val="Title"/>
    <w:basedOn w:val="Normal"/>
    <w:link w:val="TitleChar"/>
    <w:qFormat/>
    <w:rsid w:val="00683973"/>
    <w:pPr>
      <w:jc w:val="center"/>
    </w:pPr>
    <w:rPr>
      <w:rFonts w:eastAsiaTheme="majorEastAsia"/>
      <w:b/>
      <w:bCs/>
      <w:szCs w:val="40"/>
    </w:rPr>
  </w:style>
  <w:style w:type="character" w:customStyle="1" w:styleId="TitleChar">
    <w:name w:val="Title Char"/>
    <w:basedOn w:val="DefaultParagraphFont"/>
    <w:link w:val="Title"/>
    <w:rsid w:val="00683973"/>
    <w:rPr>
      <w:rFonts w:eastAsiaTheme="majorEastAsia" w:cs="Simplified Arabic"/>
      <w:b/>
      <w:bCs/>
      <w:sz w:val="28"/>
      <w:szCs w:val="40"/>
    </w:rPr>
  </w:style>
  <w:style w:type="paragraph" w:styleId="Subtitle">
    <w:name w:val="Subtitle"/>
    <w:basedOn w:val="Normal"/>
    <w:link w:val="SubtitleChar"/>
    <w:qFormat/>
    <w:rsid w:val="00683973"/>
    <w:pPr>
      <w:spacing w:line="360" w:lineRule="auto"/>
    </w:pPr>
    <w:rPr>
      <w:rFonts w:eastAsiaTheme="majorEastAsia" w:cs="Arabic Transparent"/>
      <w:lang w:eastAsia="ar-SA" w:bidi="ar-JO"/>
    </w:rPr>
  </w:style>
  <w:style w:type="character" w:customStyle="1" w:styleId="SubtitleChar">
    <w:name w:val="Subtitle Char"/>
    <w:basedOn w:val="DefaultParagraphFont"/>
    <w:link w:val="Subtitle"/>
    <w:rsid w:val="00683973"/>
    <w:rPr>
      <w:rFonts w:eastAsiaTheme="majorEastAsia" w:cs="Arabic Transparent"/>
      <w:sz w:val="28"/>
      <w:szCs w:val="28"/>
      <w:lang w:eastAsia="ar-SA" w:bidi="ar-JO"/>
    </w:rPr>
  </w:style>
  <w:style w:type="paragraph" w:styleId="NoSpacing">
    <w:name w:val="No Spacing"/>
    <w:uiPriority w:val="1"/>
    <w:qFormat/>
    <w:rsid w:val="00683973"/>
    <w:pPr>
      <w:bidi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83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7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D50B47"/>
    <w:pPr>
      <w:ind w:left="-88" w:right="284" w:firstLine="142"/>
      <w:jc w:val="left"/>
    </w:pPr>
    <w:rPr>
      <w:rFonts w:ascii="Simplified Arabic" w:hAnsi="Simplified Arabic" w:cs="Times New Roman"/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D50B47"/>
    <w:pPr>
      <w:ind w:right="284"/>
      <w:jc w:val="left"/>
    </w:pPr>
    <w:rPr>
      <w:rFonts w:ascii="Simplified Arabic" w:hAnsi="Simplified Arabic" w:cs="Times New Roman"/>
      <w:color w:val="333333"/>
    </w:rPr>
  </w:style>
  <w:style w:type="character" w:customStyle="1" w:styleId="BodyTextChar">
    <w:name w:val="Body Text Char"/>
    <w:basedOn w:val="DefaultParagraphFont"/>
    <w:link w:val="BodyText"/>
    <w:uiPriority w:val="99"/>
    <w:rsid w:val="00D50B47"/>
    <w:rPr>
      <w:rFonts w:ascii="Simplified Arabic" w:hAnsi="Simplified Arabic" w:cs="Times New Roman"/>
      <w:color w:val="333333"/>
      <w:sz w:val="28"/>
      <w:szCs w:val="28"/>
    </w:rPr>
  </w:style>
  <w:style w:type="paragraph" w:customStyle="1" w:styleId="Default">
    <w:name w:val="Default"/>
    <w:rsid w:val="00097E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73"/>
    <w:pPr>
      <w:bidi/>
      <w:jc w:val="lowKashida"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3973"/>
    <w:pPr>
      <w:keepNext/>
      <w:ind w:firstLine="720"/>
      <w:jc w:val="right"/>
      <w:outlineLvl w:val="0"/>
    </w:pPr>
    <w:rPr>
      <w:rFonts w:eastAsiaTheme="majorEastAsia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683973"/>
    <w:pPr>
      <w:keepNext/>
      <w:jc w:val="right"/>
      <w:outlineLvl w:val="1"/>
    </w:pPr>
    <w:rPr>
      <w:rFonts w:eastAsiaTheme="majorEastAsia"/>
      <w:u w:val="single"/>
    </w:rPr>
  </w:style>
  <w:style w:type="paragraph" w:styleId="Heading3">
    <w:name w:val="heading 3"/>
    <w:basedOn w:val="Normal"/>
    <w:next w:val="Normal"/>
    <w:link w:val="Heading3Char"/>
    <w:qFormat/>
    <w:rsid w:val="00683973"/>
    <w:pPr>
      <w:keepNext/>
      <w:ind w:left="5186" w:firstLine="11"/>
      <w:jc w:val="center"/>
      <w:outlineLvl w:val="2"/>
    </w:pPr>
    <w:rPr>
      <w:rFonts w:eastAsiaTheme="majorEastAsia"/>
      <w:b/>
      <w:bCs/>
      <w:szCs w:val="32"/>
    </w:rPr>
  </w:style>
  <w:style w:type="paragraph" w:styleId="Heading4">
    <w:name w:val="heading 4"/>
    <w:basedOn w:val="Normal"/>
    <w:next w:val="Normal"/>
    <w:link w:val="Heading4Char"/>
    <w:qFormat/>
    <w:rsid w:val="00683973"/>
    <w:pPr>
      <w:keepNext/>
      <w:jc w:val="right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qFormat/>
    <w:rsid w:val="00683973"/>
    <w:pPr>
      <w:keepNext/>
      <w:jc w:val="right"/>
      <w:outlineLvl w:val="4"/>
    </w:pPr>
    <w:rPr>
      <w:rFonts w:eastAsiaTheme="majorEastAsia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683973"/>
    <w:pPr>
      <w:keepNext/>
      <w:jc w:val="center"/>
      <w:outlineLvl w:val="5"/>
    </w:pPr>
    <w:rPr>
      <w:rFonts w:eastAsiaTheme="majorEastAsia"/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683973"/>
    <w:pPr>
      <w:keepNext/>
      <w:ind w:left="5611"/>
      <w:jc w:val="center"/>
      <w:outlineLvl w:val="6"/>
    </w:pPr>
    <w:rPr>
      <w:rFonts w:eastAsiaTheme="majorEastAsia"/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683973"/>
    <w:pPr>
      <w:keepNext/>
      <w:ind w:left="6320"/>
      <w:jc w:val="right"/>
      <w:outlineLvl w:val="7"/>
    </w:pPr>
    <w:rPr>
      <w:rFonts w:eastAsiaTheme="majorEastAsia"/>
      <w:b/>
      <w:bCs/>
      <w:szCs w:val="32"/>
    </w:rPr>
  </w:style>
  <w:style w:type="paragraph" w:styleId="Heading9">
    <w:name w:val="heading 9"/>
    <w:basedOn w:val="Normal"/>
    <w:next w:val="Normal"/>
    <w:link w:val="Heading9Char"/>
    <w:qFormat/>
    <w:rsid w:val="00683973"/>
    <w:pPr>
      <w:keepNext/>
      <w:jc w:val="center"/>
      <w:outlineLvl w:val="8"/>
    </w:pPr>
    <w:rPr>
      <w:rFonts w:eastAsiaTheme="majorEastAs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683973"/>
    <w:rPr>
      <w:rFonts w:eastAsiaTheme="majorEastAsia" w:cs="Simplified Arabic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rsid w:val="00683973"/>
    <w:rPr>
      <w:rFonts w:eastAsiaTheme="majorEastAsia" w:cs="Simplified Arabi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83973"/>
    <w:rPr>
      <w:rFonts w:eastAsiaTheme="majorEastAsia" w:cs="Simplified Arabic"/>
      <w:b/>
      <w:bCs/>
      <w:sz w:val="32"/>
      <w:szCs w:val="28"/>
    </w:rPr>
  </w:style>
  <w:style w:type="character" w:customStyle="1" w:styleId="Heading6Char">
    <w:name w:val="Heading 6 Char"/>
    <w:basedOn w:val="DefaultParagraphFont"/>
    <w:link w:val="Heading6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8Char">
    <w:name w:val="Heading 8 Char"/>
    <w:basedOn w:val="DefaultParagraphFont"/>
    <w:link w:val="Heading8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683973"/>
    <w:rPr>
      <w:rFonts w:eastAsiaTheme="majorEastAsia" w:cs="Simplified Arabic"/>
      <w:b/>
      <w:bCs/>
      <w:sz w:val="32"/>
      <w:szCs w:val="28"/>
    </w:rPr>
  </w:style>
  <w:style w:type="paragraph" w:styleId="Title">
    <w:name w:val="Title"/>
    <w:basedOn w:val="Normal"/>
    <w:link w:val="TitleChar"/>
    <w:qFormat/>
    <w:rsid w:val="00683973"/>
    <w:pPr>
      <w:jc w:val="center"/>
    </w:pPr>
    <w:rPr>
      <w:rFonts w:eastAsiaTheme="majorEastAsia"/>
      <w:b/>
      <w:bCs/>
      <w:szCs w:val="40"/>
    </w:rPr>
  </w:style>
  <w:style w:type="character" w:customStyle="1" w:styleId="TitleChar">
    <w:name w:val="Title Char"/>
    <w:basedOn w:val="DefaultParagraphFont"/>
    <w:link w:val="Title"/>
    <w:rsid w:val="00683973"/>
    <w:rPr>
      <w:rFonts w:eastAsiaTheme="majorEastAsia" w:cs="Simplified Arabic"/>
      <w:b/>
      <w:bCs/>
      <w:sz w:val="28"/>
      <w:szCs w:val="40"/>
    </w:rPr>
  </w:style>
  <w:style w:type="paragraph" w:styleId="Subtitle">
    <w:name w:val="Subtitle"/>
    <w:basedOn w:val="Normal"/>
    <w:link w:val="SubtitleChar"/>
    <w:qFormat/>
    <w:rsid w:val="00683973"/>
    <w:pPr>
      <w:spacing w:line="360" w:lineRule="auto"/>
    </w:pPr>
    <w:rPr>
      <w:rFonts w:eastAsiaTheme="majorEastAsia" w:cs="Arabic Transparent"/>
      <w:lang w:eastAsia="ar-SA" w:bidi="ar-JO"/>
    </w:rPr>
  </w:style>
  <w:style w:type="character" w:customStyle="1" w:styleId="SubtitleChar">
    <w:name w:val="Subtitle Char"/>
    <w:basedOn w:val="DefaultParagraphFont"/>
    <w:link w:val="Subtitle"/>
    <w:rsid w:val="00683973"/>
    <w:rPr>
      <w:rFonts w:eastAsiaTheme="majorEastAsia" w:cs="Arabic Transparent"/>
      <w:sz w:val="28"/>
      <w:szCs w:val="28"/>
      <w:lang w:eastAsia="ar-SA" w:bidi="ar-JO"/>
    </w:rPr>
  </w:style>
  <w:style w:type="paragraph" w:styleId="NoSpacing">
    <w:name w:val="No Spacing"/>
    <w:uiPriority w:val="1"/>
    <w:qFormat/>
    <w:rsid w:val="00683973"/>
    <w:pPr>
      <w:bidi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83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7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D50B47"/>
    <w:pPr>
      <w:ind w:left="-88" w:right="284" w:firstLine="142"/>
      <w:jc w:val="left"/>
    </w:pPr>
    <w:rPr>
      <w:rFonts w:ascii="Simplified Arabic" w:hAnsi="Simplified Arabic" w:cs="Times New Roman"/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D50B47"/>
    <w:pPr>
      <w:ind w:right="284"/>
      <w:jc w:val="left"/>
    </w:pPr>
    <w:rPr>
      <w:rFonts w:ascii="Simplified Arabic" w:hAnsi="Simplified Arabic" w:cs="Times New Roman"/>
      <w:color w:val="333333"/>
    </w:rPr>
  </w:style>
  <w:style w:type="character" w:customStyle="1" w:styleId="BodyTextChar">
    <w:name w:val="Body Text Char"/>
    <w:basedOn w:val="DefaultParagraphFont"/>
    <w:link w:val="BodyText"/>
    <w:uiPriority w:val="99"/>
    <w:rsid w:val="00D50B47"/>
    <w:rPr>
      <w:rFonts w:ascii="Simplified Arabic" w:hAnsi="Simplified Arabic" w:cs="Times New Roman"/>
      <w:color w:val="333333"/>
      <w:sz w:val="28"/>
      <w:szCs w:val="28"/>
    </w:rPr>
  </w:style>
  <w:style w:type="paragraph" w:customStyle="1" w:styleId="Default">
    <w:name w:val="Default"/>
    <w:rsid w:val="00097E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1D65-9F39-4119-9B29-63E21D40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Nedal N. Al-Rtaimat</dc:creator>
  <cp:lastModifiedBy>Deuzinha Y. Abed</cp:lastModifiedBy>
  <cp:revision>13</cp:revision>
  <cp:lastPrinted>2023-04-13T10:50:00Z</cp:lastPrinted>
  <dcterms:created xsi:type="dcterms:W3CDTF">2023-07-05T11:59:00Z</dcterms:created>
  <dcterms:modified xsi:type="dcterms:W3CDTF">2023-07-05T12:08:00Z</dcterms:modified>
</cp:coreProperties>
</file>